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p14">
  <w:body>
    <w:p w:rsidR="00B05C57" w:rsidP="00584C9E" w:rsidRDefault="00B05C57" w14:paraId="1F728737" w14:textId="06465ADB">
      <w:pPr>
        <w:pStyle w:val="Heading1"/>
        <w:spacing w:line="276" w:lineRule="auto"/>
        <w:ind w:firstLine="0"/>
        <w:rPr>
          <w:lang w:val="en-US"/>
        </w:rPr>
      </w:pPr>
    </w:p>
    <w:p w:rsidR="00B05C57" w:rsidP="00584C9E" w:rsidRDefault="00B05C57" w14:paraId="78EF30AE" w14:textId="77777777">
      <w:pPr>
        <w:spacing w:line="276" w:lineRule="auto"/>
        <w:ind w:firstLine="0"/>
        <w:rPr>
          <w:lang w:val="en-US"/>
        </w:rPr>
      </w:pPr>
    </w:p>
    <w:p w:rsidR="00B05C57" w:rsidP="00584C9E" w:rsidRDefault="00B05C57" w14:paraId="20D5DA64" w14:textId="77777777">
      <w:pPr>
        <w:spacing w:line="276" w:lineRule="auto"/>
        <w:ind w:firstLine="0"/>
        <w:rPr>
          <w:lang w:val="en-US"/>
        </w:rPr>
      </w:pPr>
    </w:p>
    <w:p w:rsidR="00B05C57" w:rsidP="00584C9E" w:rsidRDefault="00B05C57" w14:paraId="61A97B03" w14:textId="77777777">
      <w:pPr>
        <w:spacing w:line="276" w:lineRule="auto"/>
        <w:ind w:firstLine="0"/>
        <w:rPr>
          <w:lang w:val="en-US"/>
        </w:rPr>
      </w:pPr>
    </w:p>
    <w:p w:rsidR="00B05C57" w:rsidP="00584C9E" w:rsidRDefault="00B05C57" w14:paraId="7EC8619E" w14:textId="77777777">
      <w:pPr>
        <w:spacing w:line="276" w:lineRule="auto"/>
        <w:ind w:firstLine="0"/>
        <w:rPr>
          <w:lang w:val="en-US"/>
        </w:rPr>
      </w:pPr>
    </w:p>
    <w:p w:rsidR="00B05C57" w:rsidP="00584C9E" w:rsidRDefault="00B05C57" w14:paraId="403EA87D" w14:textId="77777777">
      <w:pPr>
        <w:spacing w:line="276" w:lineRule="auto"/>
        <w:ind w:firstLine="0"/>
        <w:rPr>
          <w:lang w:val="en-US"/>
        </w:rPr>
      </w:pPr>
    </w:p>
    <w:p w:rsidR="00B05C57" w:rsidP="00584C9E" w:rsidRDefault="00B05C57" w14:paraId="2E32B117" w14:textId="77777777">
      <w:pPr>
        <w:spacing w:line="276" w:lineRule="auto"/>
        <w:ind w:firstLine="0"/>
        <w:rPr>
          <w:lang w:val="en-US"/>
        </w:rPr>
      </w:pPr>
    </w:p>
    <w:p w:rsidR="00B05C57" w:rsidP="00584C9E" w:rsidRDefault="00B05C57" w14:paraId="1C0CCCFC" w14:textId="77777777">
      <w:pPr>
        <w:spacing w:line="276" w:lineRule="auto"/>
        <w:ind w:firstLine="0"/>
        <w:rPr>
          <w:lang w:val="en-US"/>
        </w:rPr>
      </w:pPr>
    </w:p>
    <w:p w:rsidR="00B05C57" w:rsidP="00584C9E" w:rsidRDefault="00B05C57" w14:paraId="2B0D8CCE" w14:textId="77777777">
      <w:pPr>
        <w:spacing w:line="276" w:lineRule="auto"/>
        <w:ind w:firstLine="0"/>
        <w:rPr>
          <w:lang w:val="en-US"/>
        </w:rPr>
      </w:pPr>
    </w:p>
    <w:p w:rsidRPr="00E864F0" w:rsidR="00B05C57" w:rsidP="00E864F0" w:rsidRDefault="00B05C57" w14:paraId="41DF7E46" w14:textId="1E0327E2">
      <w:pPr>
        <w:pStyle w:val="Heading1"/>
        <w:spacing w:line="276" w:lineRule="auto"/>
        <w:ind w:firstLine="0"/>
        <w:jc w:val="center"/>
        <w:rPr>
          <w:sz w:val="40"/>
          <w:szCs w:val="40"/>
          <w:lang w:val="en-US"/>
        </w:rPr>
      </w:pPr>
      <w:r w:rsidRPr="00E864F0">
        <w:rPr>
          <w:sz w:val="40"/>
          <w:szCs w:val="40"/>
          <w:lang w:val="en-US"/>
        </w:rPr>
        <w:t>Reading Lists, Decolonization and Student Success Project Report</w:t>
      </w:r>
    </w:p>
    <w:p w:rsidR="00BA10DB" w:rsidP="00584C9E" w:rsidRDefault="00E01555" w14:paraId="7A1DB887" w14:textId="04088FC4">
      <w:pPr>
        <w:spacing w:line="276" w:lineRule="auto"/>
        <w:rPr>
          <w:lang w:val="en-US"/>
        </w:rPr>
      </w:pPr>
      <w:r>
        <w:rPr>
          <w:lang w:val="en-US"/>
        </w:rPr>
        <w:t xml:space="preserve">                                           Esta-Rose Nyeko-Lacek</w:t>
      </w:r>
      <w:r w:rsidR="00D17059">
        <w:rPr>
          <w:lang w:val="en-US"/>
        </w:rPr>
        <w:t>|03/09/2021</w:t>
      </w:r>
    </w:p>
    <w:p w:rsidR="006B602B" w:rsidP="006B602B" w:rsidRDefault="00896958" w14:paraId="078B18A7" w14:textId="77777777">
      <w:pPr>
        <w:spacing w:line="276" w:lineRule="auto"/>
        <w:rPr>
          <w:lang w:val="en-US"/>
        </w:rPr>
      </w:pPr>
      <w:r>
        <w:rPr>
          <w:lang w:val="en-US"/>
        </w:rPr>
        <w:t xml:space="preserve">                               </w:t>
      </w:r>
      <w:r w:rsidR="008F4F22">
        <w:rPr>
          <w:lang w:val="en-US"/>
        </w:rPr>
        <w:t xml:space="preserve">         </w:t>
      </w:r>
    </w:p>
    <w:p w:rsidR="7E587F53" w:rsidP="3580815D" w:rsidRDefault="7E587F53" w14:paraId="05A63E4C" w14:textId="014084CD">
      <w:pPr>
        <w:spacing w:line="276" w:lineRule="auto"/>
        <w:rPr>
          <w:lang w:val="en-US"/>
        </w:rPr>
      </w:pPr>
      <w:r w:rsidRPr="3580815D" w:rsidR="7E587F53">
        <w:rPr>
          <w:lang w:val="en-US"/>
        </w:rPr>
        <w:t xml:space="preserve">                                         </w:t>
      </w:r>
      <w:r w:rsidRPr="3580815D" w:rsidR="52498293">
        <w:rPr>
          <w:lang w:val="en-US"/>
        </w:rPr>
        <w:t xml:space="preserve"> </w:t>
      </w:r>
      <w:r w:rsidRPr="3580815D" w:rsidR="52498293">
        <w:rPr>
          <w:lang w:val="en-US"/>
        </w:rPr>
        <w:t xml:space="preserve"> </w:t>
      </w:r>
      <w:r w:rsidRPr="3580815D" w:rsidR="56E21967">
        <w:rPr>
          <w:lang w:val="en-US"/>
        </w:rPr>
        <w:t>Project</w:t>
      </w:r>
      <w:r w:rsidRPr="3580815D" w:rsidR="21B304ED">
        <w:rPr>
          <w:lang w:val="en-US"/>
        </w:rPr>
        <w:t xml:space="preserve"> </w:t>
      </w:r>
      <w:r w:rsidRPr="3580815D" w:rsidR="61CEED56">
        <w:rPr>
          <w:lang w:val="en-US"/>
        </w:rPr>
        <w:t>Supervisor</w:t>
      </w:r>
      <w:r w:rsidRPr="3580815D" w:rsidR="24FC4049">
        <w:rPr>
          <w:lang w:val="en-US"/>
        </w:rPr>
        <w:t>s:</w:t>
      </w:r>
      <w:r w:rsidRPr="3580815D" w:rsidR="52498293">
        <w:rPr>
          <w:lang w:val="en-US"/>
        </w:rPr>
        <w:t xml:space="preserve"> </w:t>
      </w:r>
    </w:p>
    <w:p w:rsidR="52498293" w:rsidP="3580815D" w:rsidRDefault="52498293" w14:paraId="492E6C8A" w14:textId="2B2FD65A">
      <w:pPr>
        <w:spacing w:line="276" w:lineRule="auto"/>
        <w:ind w:left="2160"/>
        <w:jc w:val="left"/>
        <w:rPr>
          <w:lang w:val="en-US"/>
        </w:rPr>
      </w:pPr>
      <w:r w:rsidRPr="3580815D" w:rsidR="52498293">
        <w:rPr>
          <w:lang w:val="en-US"/>
        </w:rPr>
        <w:t xml:space="preserve">Nina </w:t>
      </w:r>
      <w:r w:rsidRPr="3580815D" w:rsidR="52498293">
        <w:rPr>
          <w:lang w:val="en-US"/>
        </w:rPr>
        <w:t>Wardleworth</w:t>
      </w:r>
    </w:p>
    <w:p w:rsidR="725CAC6A" w:rsidP="3580815D" w:rsidRDefault="725CAC6A" w14:paraId="171F41AD" w14:textId="583F1AA3">
      <w:pPr>
        <w:spacing w:line="276" w:lineRule="auto"/>
        <w:ind w:left="2160"/>
        <w:jc w:val="left"/>
        <w:rPr>
          <w:lang w:val="en-US"/>
        </w:rPr>
      </w:pPr>
      <w:r w:rsidRPr="3580815D" w:rsidR="725CAC6A">
        <w:rPr>
          <w:lang w:val="en-US"/>
        </w:rPr>
        <w:t xml:space="preserve">Femi </w:t>
      </w:r>
      <w:r w:rsidRPr="3580815D" w:rsidR="725CAC6A">
        <w:rPr>
          <w:lang w:val="en-US"/>
        </w:rPr>
        <w:t>Owolade</w:t>
      </w:r>
    </w:p>
    <w:p w:rsidR="725CAC6A" w:rsidP="3580815D" w:rsidRDefault="725CAC6A" w14:paraId="15296CA0" w14:textId="1E8C70D0">
      <w:pPr>
        <w:spacing w:line="276" w:lineRule="auto"/>
        <w:ind w:left="2160"/>
        <w:jc w:val="left"/>
        <w:rPr>
          <w:lang w:val="en-US"/>
        </w:rPr>
      </w:pPr>
      <w:r w:rsidRPr="3580815D" w:rsidR="725CAC6A">
        <w:rPr>
          <w:lang w:val="en-US"/>
        </w:rPr>
        <w:t>Ceilan</w:t>
      </w:r>
      <w:r w:rsidRPr="3580815D" w:rsidR="725CAC6A">
        <w:rPr>
          <w:lang w:val="en-US"/>
        </w:rPr>
        <w:t xml:space="preserve"> Hunter-Green</w:t>
      </w:r>
    </w:p>
    <w:p w:rsidR="3580815D" w:rsidP="3580815D" w:rsidRDefault="3580815D" w14:paraId="348C7604" w14:textId="5DB4CB3D">
      <w:pPr>
        <w:pStyle w:val="Normal"/>
        <w:spacing w:line="276" w:lineRule="auto"/>
        <w:ind w:firstLine="0"/>
        <w:jc w:val="center"/>
        <w:rPr>
          <w:lang w:val="en-US"/>
        </w:rPr>
      </w:pPr>
    </w:p>
    <w:p w:rsidR="3580815D" w:rsidP="3580815D" w:rsidRDefault="3580815D" w14:paraId="7F119CF1" w14:textId="306A18D6">
      <w:pPr>
        <w:pStyle w:val="Normal"/>
        <w:spacing w:line="276" w:lineRule="auto"/>
        <w:ind w:firstLine="0"/>
        <w:rPr>
          <w:lang w:val="en-US"/>
        </w:rPr>
      </w:pPr>
    </w:p>
    <w:p w:rsidR="3580815D" w:rsidP="3580815D" w:rsidRDefault="3580815D" w14:paraId="6962058B" w14:textId="00DC1BF9">
      <w:pPr>
        <w:pStyle w:val="Normal"/>
        <w:spacing w:line="276" w:lineRule="auto"/>
        <w:ind w:firstLine="0"/>
        <w:rPr>
          <w:lang w:val="en-US"/>
        </w:rPr>
      </w:pPr>
    </w:p>
    <w:p w:rsidR="3580815D" w:rsidP="3580815D" w:rsidRDefault="3580815D" w14:paraId="00D056DB" w14:textId="0ACC7C74">
      <w:pPr>
        <w:pStyle w:val="Normal"/>
        <w:spacing w:line="276" w:lineRule="auto"/>
        <w:ind w:firstLine="0"/>
        <w:rPr>
          <w:lang w:val="en-US"/>
        </w:rPr>
      </w:pPr>
    </w:p>
    <w:p w:rsidR="3580815D" w:rsidP="3580815D" w:rsidRDefault="3580815D" w14:paraId="61406FED" w14:textId="33A85D33">
      <w:pPr>
        <w:pStyle w:val="Normal"/>
        <w:spacing w:line="276" w:lineRule="auto"/>
        <w:ind w:firstLine="0"/>
        <w:rPr>
          <w:lang w:val="en-US"/>
        </w:rPr>
      </w:pPr>
    </w:p>
    <w:p w:rsidR="3580815D" w:rsidP="3580815D" w:rsidRDefault="3580815D" w14:paraId="3AB2CB28" w14:textId="788BC624">
      <w:pPr>
        <w:pStyle w:val="Normal"/>
        <w:spacing w:line="276" w:lineRule="auto"/>
        <w:ind w:firstLine="0"/>
        <w:rPr>
          <w:lang w:val="en-US"/>
        </w:rPr>
      </w:pPr>
    </w:p>
    <w:p w:rsidR="3580815D" w:rsidP="3580815D" w:rsidRDefault="3580815D" w14:paraId="3BF25922" w14:textId="485F7741">
      <w:pPr>
        <w:pStyle w:val="Normal"/>
        <w:spacing w:line="276" w:lineRule="auto"/>
        <w:ind w:firstLine="0"/>
        <w:rPr>
          <w:lang w:val="en-US"/>
        </w:rPr>
      </w:pPr>
    </w:p>
    <w:p w:rsidR="3580815D" w:rsidP="3580815D" w:rsidRDefault="3580815D" w14:paraId="7FF2ACB8" w14:textId="17FC902B">
      <w:pPr>
        <w:pStyle w:val="Normal"/>
        <w:spacing w:line="276" w:lineRule="auto"/>
        <w:ind w:firstLine="0"/>
        <w:rPr>
          <w:lang w:val="en-US"/>
        </w:rPr>
      </w:pPr>
    </w:p>
    <w:p w:rsidRPr="00B05C57" w:rsidR="00FD1D69" w:rsidP="00584C9E" w:rsidRDefault="00B05C57" w14:paraId="110BE6BD" w14:textId="75AD8023">
      <w:pPr>
        <w:spacing w:line="276" w:lineRule="auto"/>
        <w:ind w:firstLine="0"/>
        <w:rPr>
          <w:rFonts w:asciiTheme="majorHAnsi" w:hAnsiTheme="majorHAnsi" w:eastAsiaTheme="majorEastAsia" w:cstheme="majorBidi"/>
          <w:color w:val="2F5496" w:themeColor="accent1" w:themeShade="BF"/>
          <w:sz w:val="32"/>
          <w:szCs w:val="32"/>
          <w:lang w:val="en-US"/>
        </w:rPr>
      </w:pPr>
      <w:r>
        <w:rPr>
          <w:lang w:val="en-US"/>
        </w:rPr>
        <w:br w:type="page"/>
      </w:r>
    </w:p>
    <w:p w:rsidR="00FE3E71" w:rsidP="002A0156" w:rsidRDefault="00FE3E71" w14:paraId="3A4B3405" w14:textId="0BDAECF2">
      <w:pPr>
        <w:pStyle w:val="Heading2"/>
        <w:numPr>
          <w:ilvl w:val="0"/>
          <w:numId w:val="13"/>
        </w:numPr>
        <w:spacing w:line="276" w:lineRule="auto"/>
        <w:rPr>
          <w:lang w:val="en-US"/>
        </w:rPr>
      </w:pPr>
      <w:r>
        <w:rPr>
          <w:lang w:val="en-US"/>
        </w:rPr>
        <w:lastRenderedPageBreak/>
        <w:t>Introduction</w:t>
      </w:r>
      <w:r w:rsidR="007E7A75">
        <w:rPr>
          <w:lang w:val="en-US"/>
        </w:rPr>
        <w:t>:</w:t>
      </w:r>
      <w:r w:rsidR="00541705">
        <w:rPr>
          <w:lang w:val="en-US"/>
        </w:rPr>
        <w:t xml:space="preserve"> Reading Lists and Decolonizing Academia</w:t>
      </w:r>
    </w:p>
    <w:p w:rsidR="00A73769" w:rsidP="00584C9E" w:rsidRDefault="00A73769" w14:paraId="210807E5" w14:textId="77777777">
      <w:pPr>
        <w:spacing w:line="276" w:lineRule="auto"/>
        <w:rPr>
          <w:lang w:val="en-US"/>
        </w:rPr>
      </w:pPr>
    </w:p>
    <w:p w:rsidR="00FE3E71" w:rsidP="00584C9E" w:rsidRDefault="00FE3E71" w14:paraId="73E8821A" w14:textId="797DC2CF">
      <w:pPr>
        <w:spacing w:line="276" w:lineRule="auto"/>
        <w:rPr>
          <w:lang w:val="en-US"/>
        </w:rPr>
      </w:pPr>
      <w:r>
        <w:rPr>
          <w:lang w:val="en-US"/>
        </w:rPr>
        <w:t xml:space="preserve">As part of the University of </w:t>
      </w:r>
      <w:proofErr w:type="spellStart"/>
      <w:r>
        <w:rPr>
          <w:lang w:val="en-US"/>
        </w:rPr>
        <w:t>Leeds’</w:t>
      </w:r>
      <w:proofErr w:type="spellEnd"/>
      <w:r w:rsidR="001C5C41">
        <w:rPr>
          <w:lang w:val="en-US"/>
        </w:rPr>
        <w:t xml:space="preserve"> Decoloni</w:t>
      </w:r>
      <w:r w:rsidR="00E62F42">
        <w:rPr>
          <w:lang w:val="en-US"/>
        </w:rPr>
        <w:t>z</w:t>
      </w:r>
      <w:r w:rsidR="001C5C41">
        <w:rPr>
          <w:lang w:val="en-US"/>
        </w:rPr>
        <w:t xml:space="preserve">ing Frameworks and Access and Student Success </w:t>
      </w:r>
      <w:r w:rsidR="0059263E">
        <w:rPr>
          <w:lang w:val="en-US"/>
        </w:rPr>
        <w:t>programme</w:t>
      </w:r>
      <w:r w:rsidR="003E70FA">
        <w:rPr>
          <w:lang w:val="en-US"/>
        </w:rPr>
        <w:t>,</w:t>
      </w:r>
      <w:r w:rsidR="0059263E">
        <w:rPr>
          <w:lang w:val="en-US"/>
        </w:rPr>
        <w:t xml:space="preserve"> </w:t>
      </w:r>
      <w:r w:rsidR="001C5C41">
        <w:rPr>
          <w:lang w:val="en-US"/>
        </w:rPr>
        <w:t>this</w:t>
      </w:r>
      <w:r w:rsidR="00843DBF">
        <w:rPr>
          <w:lang w:val="en-US"/>
        </w:rPr>
        <w:t xml:space="preserve"> </w:t>
      </w:r>
      <w:r w:rsidR="0081005B">
        <w:rPr>
          <w:lang w:val="en-US"/>
        </w:rPr>
        <w:t>6-week</w:t>
      </w:r>
      <w:r w:rsidR="001C5C41">
        <w:rPr>
          <w:lang w:val="en-US"/>
        </w:rPr>
        <w:t xml:space="preserve"> research</w:t>
      </w:r>
      <w:r w:rsidR="00843DBF">
        <w:rPr>
          <w:lang w:val="en-US"/>
        </w:rPr>
        <w:t xml:space="preserve"> project</w:t>
      </w:r>
      <w:r w:rsidR="001C5C41">
        <w:rPr>
          <w:lang w:val="en-US"/>
        </w:rPr>
        <w:t xml:space="preserve"> was undertaken with support from Metadata and Discovery to obtain a general understanding of current reading lists</w:t>
      </w:r>
      <w:r w:rsidR="0081005B">
        <w:rPr>
          <w:lang w:val="en-US"/>
        </w:rPr>
        <w:t xml:space="preserve"> at the University</w:t>
      </w:r>
      <w:r w:rsidR="00794194">
        <w:rPr>
          <w:lang w:val="en-US"/>
        </w:rPr>
        <w:t xml:space="preserve">. This </w:t>
      </w:r>
      <w:r w:rsidR="0042301D">
        <w:rPr>
          <w:lang w:val="en-US"/>
        </w:rPr>
        <w:t>is intended as a starting point</w:t>
      </w:r>
      <w:r w:rsidR="001C5C41">
        <w:rPr>
          <w:lang w:val="en-US"/>
        </w:rPr>
        <w:t xml:space="preserve"> for a longer project</w:t>
      </w:r>
      <w:r w:rsidR="0042301D">
        <w:rPr>
          <w:lang w:val="en-US"/>
        </w:rPr>
        <w:t>. However</w:t>
      </w:r>
      <w:r w:rsidR="0081005B">
        <w:rPr>
          <w:lang w:val="en-US"/>
        </w:rPr>
        <w:t>,</w:t>
      </w:r>
      <w:r w:rsidR="0059263E">
        <w:rPr>
          <w:lang w:val="en-US"/>
        </w:rPr>
        <w:t xml:space="preserve"> information and data will be used</w:t>
      </w:r>
      <w:r w:rsidR="001C5C41">
        <w:rPr>
          <w:lang w:val="en-US"/>
        </w:rPr>
        <w:t xml:space="preserve"> to make initial recommendations to tutors</w:t>
      </w:r>
      <w:r w:rsidR="0059263E">
        <w:rPr>
          <w:lang w:val="en-US"/>
        </w:rPr>
        <w:t xml:space="preserve"> and staff</w:t>
      </w:r>
      <w:r w:rsidR="001C5C41">
        <w:rPr>
          <w:lang w:val="en-US"/>
        </w:rPr>
        <w:t xml:space="preserve">. </w:t>
      </w:r>
    </w:p>
    <w:p w:rsidRPr="00F765CE" w:rsidR="00F765CE" w:rsidP="00584C9E" w:rsidRDefault="00F765CE" w14:paraId="7CA6596B" w14:textId="77777777">
      <w:pPr>
        <w:spacing w:line="276" w:lineRule="auto"/>
        <w:ind w:firstLine="0"/>
        <w:rPr>
          <w:lang w:val="en-US"/>
        </w:rPr>
      </w:pPr>
      <w:r w:rsidRPr="00F765CE">
        <w:rPr>
          <w:lang w:val="en-US"/>
        </w:rPr>
        <w:t>I wanted to carry out the placement as decolonizing the University's reading lists is extremely important. Firstly, as a black woman, I have had the first-hand experience of not seeing myself reflected in the reading lists. It has meant that academic work has appeared inaccessible for me, despite my enthusiasm for studies and my academic achievements. I was also aware of my visceral excitement when I saw sources from people of colour used in my modules. Such visibility empowered me to imagine a career in academia, and I was enthusiastic to be a part of giving this experience to others who experienced university as a racial ‘other’.</w:t>
      </w:r>
    </w:p>
    <w:p w:rsidRPr="00F765CE" w:rsidR="00F765CE" w:rsidP="00584C9E" w:rsidRDefault="00F765CE" w14:paraId="14C169FD" w14:textId="36FDDF61">
      <w:pPr>
        <w:spacing w:line="276" w:lineRule="auto"/>
        <w:ind w:firstLine="0"/>
        <w:rPr>
          <w:lang w:val="en-US"/>
        </w:rPr>
      </w:pPr>
      <w:r w:rsidRPr="00F765CE">
        <w:rPr>
          <w:lang w:val="en-US"/>
        </w:rPr>
        <w:t xml:space="preserve">I also wanted to undertake this placement to be a part of overcoming the limiting effects of narrow resources. As a History student, I have often found that mainstream narratives of events were altered, often quite radically, when I looked beyond traditional sources. These limitations are not restricted to history but across </w:t>
      </w:r>
      <w:r w:rsidRPr="005F2DCE" w:rsidR="005F2DCE">
        <w:rPr>
          <w:lang w:val="en-US"/>
        </w:rPr>
        <w:t>disciplines</w:t>
      </w:r>
      <w:r w:rsidR="005F2DCE">
        <w:rPr>
          <w:lang w:val="en-US"/>
        </w:rPr>
        <w:t xml:space="preserve"> </w:t>
      </w:r>
      <w:r w:rsidRPr="00F765CE">
        <w:rPr>
          <w:lang w:val="en-US"/>
        </w:rPr>
        <w:t xml:space="preserve">where valuable research and narratives are excluded from our </w:t>
      </w:r>
      <w:r w:rsidR="00FD6ABE">
        <w:rPr>
          <w:lang w:val="en-US"/>
        </w:rPr>
        <w:t>reading lists</w:t>
      </w:r>
      <w:r w:rsidRPr="00F765CE">
        <w:rPr>
          <w:lang w:val="en-US"/>
        </w:rPr>
        <w:t xml:space="preserve">. </w:t>
      </w:r>
    </w:p>
    <w:p w:rsidR="00F765CE" w:rsidP="00584C9E" w:rsidRDefault="00F765CE" w14:paraId="7559CED2" w14:textId="5AEE18FC">
      <w:pPr>
        <w:spacing w:line="276" w:lineRule="auto"/>
        <w:ind w:firstLine="0"/>
        <w:rPr>
          <w:lang w:val="en-US"/>
        </w:rPr>
      </w:pPr>
      <w:r w:rsidRPr="00F765CE">
        <w:rPr>
          <w:lang w:val="en-US"/>
        </w:rPr>
        <w:t xml:space="preserve">I was excited to lay the groundwork at the beginning of a longer project which aimed to engage with academia beyond dominant narratives and </w:t>
      </w:r>
      <w:r w:rsidRPr="00F765CE" w:rsidR="005C2862">
        <w:rPr>
          <w:lang w:val="en-US"/>
        </w:rPr>
        <w:t>voices</w:t>
      </w:r>
      <w:r w:rsidR="005C2862">
        <w:rPr>
          <w:lang w:val="en-US"/>
        </w:rPr>
        <w:t xml:space="preserve"> </w:t>
      </w:r>
      <w:r w:rsidRPr="00F765CE" w:rsidR="005C2862">
        <w:rPr>
          <w:lang w:val="en-US"/>
        </w:rPr>
        <w:t>as</w:t>
      </w:r>
      <w:r w:rsidRPr="00F765CE">
        <w:rPr>
          <w:lang w:val="en-US"/>
        </w:rPr>
        <w:t xml:space="preserve"> part of a wider movement amongst institutions to decolonize British academia.</w:t>
      </w:r>
    </w:p>
    <w:p w:rsidRPr="00876F51" w:rsidR="00876F51" w:rsidP="00584C9E" w:rsidRDefault="002A0156" w14:paraId="63E3C550" w14:textId="460524F8">
      <w:pPr>
        <w:spacing w:line="276" w:lineRule="auto"/>
        <w:ind w:firstLine="0"/>
        <w:rPr>
          <w:u w:val="single"/>
          <w:lang w:val="en-US"/>
        </w:rPr>
      </w:pPr>
      <w:r>
        <w:rPr>
          <w:u w:val="single"/>
          <w:lang w:val="en-US"/>
        </w:rPr>
        <w:t xml:space="preserve">1.1 </w:t>
      </w:r>
      <w:r w:rsidRPr="00876F51" w:rsidR="00876F51">
        <w:rPr>
          <w:u w:val="single"/>
          <w:lang w:val="en-US"/>
        </w:rPr>
        <w:t>Decolonization and Reading Lists</w:t>
      </w:r>
    </w:p>
    <w:p w:rsidR="00B26623" w:rsidP="004173C2" w:rsidRDefault="006B4476" w14:paraId="6EED3D35" w14:textId="78669A34">
      <w:pPr>
        <w:rPr>
          <w:lang w:val="en-US"/>
        </w:rPr>
      </w:pPr>
      <w:r>
        <w:rPr>
          <w:lang w:val="en-US"/>
        </w:rPr>
        <w:t>To overcome the harmful legacies of colonialism the</w:t>
      </w:r>
      <w:r w:rsidR="0095010B">
        <w:rPr>
          <w:lang w:val="en-US"/>
        </w:rPr>
        <w:t xml:space="preserve"> decolonization</w:t>
      </w:r>
      <w:r w:rsidRPr="00B26623" w:rsidR="00B26623">
        <w:rPr>
          <w:lang w:val="en-US"/>
        </w:rPr>
        <w:t xml:space="preserve"> </w:t>
      </w:r>
      <w:r w:rsidR="005F2DCE">
        <w:rPr>
          <w:lang w:val="en-US"/>
        </w:rPr>
        <w:t xml:space="preserve">of </w:t>
      </w:r>
      <w:r w:rsidRPr="00B26623" w:rsidR="00B26623">
        <w:rPr>
          <w:lang w:val="en-US"/>
        </w:rPr>
        <w:t>academ</w:t>
      </w:r>
      <w:r w:rsidR="00F941A6">
        <w:rPr>
          <w:lang w:val="en-US"/>
        </w:rPr>
        <w:t>i</w:t>
      </w:r>
      <w:r w:rsidR="0095010B">
        <w:rPr>
          <w:lang w:val="en-US"/>
        </w:rPr>
        <w:t>a</w:t>
      </w:r>
      <w:r w:rsidRPr="00B26623" w:rsidR="00B26623">
        <w:rPr>
          <w:lang w:val="en-US"/>
        </w:rPr>
        <w:t xml:space="preserve"> </w:t>
      </w:r>
      <w:r>
        <w:rPr>
          <w:lang w:val="en-US"/>
        </w:rPr>
        <w:t xml:space="preserve">must involve </w:t>
      </w:r>
      <w:r w:rsidR="007A0F5A">
        <w:rPr>
          <w:lang w:val="en-US"/>
        </w:rPr>
        <w:t xml:space="preserve">an </w:t>
      </w:r>
      <w:r w:rsidRPr="00B26623" w:rsidR="00B26623">
        <w:rPr>
          <w:lang w:val="en-US"/>
        </w:rPr>
        <w:t xml:space="preserve">understanding that for many years </w:t>
      </w:r>
      <w:r w:rsidR="005F2DCE">
        <w:rPr>
          <w:lang w:val="en-US"/>
        </w:rPr>
        <w:t>higher</w:t>
      </w:r>
      <w:r w:rsidRPr="00B26623" w:rsidR="00B26623">
        <w:rPr>
          <w:lang w:val="en-US"/>
        </w:rPr>
        <w:t xml:space="preserve"> education was influenced by colonial epistemology</w:t>
      </w:r>
      <w:r>
        <w:rPr>
          <w:lang w:val="en-US"/>
        </w:rPr>
        <w:t>.</w:t>
      </w:r>
      <w:r w:rsidR="00C15FC7">
        <w:rPr>
          <w:lang w:val="en-US"/>
        </w:rPr>
        <w:t xml:space="preserve"> </w:t>
      </w:r>
      <w:r w:rsidRPr="00B26623" w:rsidR="00B26623">
        <w:rPr>
          <w:lang w:val="en-US"/>
        </w:rPr>
        <w:t xml:space="preserve">The lingering colonial influence has left </w:t>
      </w:r>
      <w:r w:rsidR="00C7325F">
        <w:rPr>
          <w:lang w:val="en-US"/>
        </w:rPr>
        <w:t>enduring</w:t>
      </w:r>
      <w:r w:rsidRPr="00B26623" w:rsidR="00B26623">
        <w:rPr>
          <w:lang w:val="en-US"/>
        </w:rPr>
        <w:t xml:space="preserve"> biases and omissions</w:t>
      </w:r>
      <w:r w:rsidR="006A6418">
        <w:rPr>
          <w:lang w:val="en-US"/>
        </w:rPr>
        <w:t>,</w:t>
      </w:r>
      <w:r w:rsidRPr="00B26623" w:rsidR="00B26623">
        <w:rPr>
          <w:lang w:val="en-US"/>
        </w:rPr>
        <w:t xml:space="preserve"> which ha</w:t>
      </w:r>
      <w:r w:rsidR="008B5907">
        <w:rPr>
          <w:lang w:val="en-US"/>
        </w:rPr>
        <w:t xml:space="preserve">ve </w:t>
      </w:r>
      <w:r w:rsidRPr="00B26623" w:rsidR="00B26623">
        <w:rPr>
          <w:lang w:val="en-US"/>
        </w:rPr>
        <w:t xml:space="preserve">resulted in </w:t>
      </w:r>
      <w:r w:rsidR="00F941A6">
        <w:rPr>
          <w:lang w:val="en-US"/>
        </w:rPr>
        <w:t xml:space="preserve">a </w:t>
      </w:r>
      <w:r w:rsidRPr="00B26623" w:rsidR="00B26623">
        <w:rPr>
          <w:lang w:val="en-US"/>
        </w:rPr>
        <w:t>European monopoly</w:t>
      </w:r>
      <w:r w:rsidR="00F941A6">
        <w:rPr>
          <w:lang w:val="en-US"/>
        </w:rPr>
        <w:t xml:space="preserve"> </w:t>
      </w:r>
      <w:r w:rsidRPr="00B26623" w:rsidR="00B26623">
        <w:rPr>
          <w:lang w:val="en-US"/>
        </w:rPr>
        <w:t xml:space="preserve">within academia. </w:t>
      </w:r>
      <w:r w:rsidR="006A6418">
        <w:rPr>
          <w:lang w:val="en-US"/>
        </w:rPr>
        <w:t>C</w:t>
      </w:r>
      <w:r w:rsidRPr="00B26623" w:rsidR="00B26623">
        <w:rPr>
          <w:lang w:val="en-US"/>
        </w:rPr>
        <w:t>urrent knowledge d</w:t>
      </w:r>
      <w:r w:rsidR="00B26623">
        <w:rPr>
          <w:lang w:val="en-US"/>
        </w:rPr>
        <w:t>istribution</w:t>
      </w:r>
      <w:r w:rsidRPr="00B26623" w:rsidR="00B26623">
        <w:rPr>
          <w:lang w:val="en-US"/>
        </w:rPr>
        <w:t xml:space="preserve"> and </w:t>
      </w:r>
      <w:r w:rsidR="00833433">
        <w:rPr>
          <w:lang w:val="en-US"/>
        </w:rPr>
        <w:t>ideas surrounding</w:t>
      </w:r>
      <w:r w:rsidRPr="00B26623" w:rsidR="00B26623">
        <w:rPr>
          <w:lang w:val="en-US"/>
        </w:rPr>
        <w:t xml:space="preserve"> intellectual authority need to be challenged </w:t>
      </w:r>
      <w:r w:rsidR="00782330">
        <w:rPr>
          <w:lang w:val="en-US"/>
        </w:rPr>
        <w:t>on</w:t>
      </w:r>
      <w:r w:rsidRPr="00B26623" w:rsidR="00B26623">
        <w:rPr>
          <w:lang w:val="en-US"/>
        </w:rPr>
        <w:t xml:space="preserve"> an institutional level. Decol</w:t>
      </w:r>
      <w:r w:rsidR="00B26623">
        <w:rPr>
          <w:lang w:val="en-US"/>
        </w:rPr>
        <w:t xml:space="preserve">onization </w:t>
      </w:r>
      <w:r w:rsidRPr="00B26623" w:rsidR="00B26623">
        <w:rPr>
          <w:lang w:val="en-US"/>
        </w:rPr>
        <w:t>requires the rethinking and recon</w:t>
      </w:r>
      <w:r w:rsidR="00B26623">
        <w:rPr>
          <w:lang w:val="en-US"/>
        </w:rPr>
        <w:t>struction</w:t>
      </w:r>
      <w:r w:rsidRPr="00B26623" w:rsidR="00B26623">
        <w:rPr>
          <w:lang w:val="en-US"/>
        </w:rPr>
        <w:t xml:space="preserve"> of </w:t>
      </w:r>
      <w:r w:rsidRPr="00B26623" w:rsidR="00833433">
        <w:rPr>
          <w:lang w:val="en-US"/>
        </w:rPr>
        <w:t>established</w:t>
      </w:r>
      <w:r w:rsidRPr="00B26623" w:rsidR="00B26623">
        <w:rPr>
          <w:lang w:val="en-US"/>
        </w:rPr>
        <w:t xml:space="preserve"> hierarchies and the interrogation of </w:t>
      </w:r>
      <w:r w:rsidR="00586518">
        <w:rPr>
          <w:lang w:val="en-US"/>
        </w:rPr>
        <w:t xml:space="preserve">our </w:t>
      </w:r>
      <w:r w:rsidRPr="00B26623" w:rsidR="00B26623">
        <w:rPr>
          <w:lang w:val="en-US"/>
        </w:rPr>
        <w:t>assumptions</w:t>
      </w:r>
      <w:r w:rsidR="00586518">
        <w:rPr>
          <w:lang w:val="en-US"/>
        </w:rPr>
        <w:t xml:space="preserve"> within academia</w:t>
      </w:r>
      <w:r w:rsidRPr="00B26623" w:rsidR="00B26623">
        <w:rPr>
          <w:lang w:val="en-US"/>
        </w:rPr>
        <w:t xml:space="preserve"> to </w:t>
      </w:r>
      <w:r w:rsidR="00B26623">
        <w:rPr>
          <w:lang w:val="en-US"/>
        </w:rPr>
        <w:t>broaden ou</w:t>
      </w:r>
      <w:r w:rsidR="00586518">
        <w:rPr>
          <w:lang w:val="en-US"/>
        </w:rPr>
        <w:t xml:space="preserve">r </w:t>
      </w:r>
      <w:r w:rsidR="00B26623">
        <w:rPr>
          <w:lang w:val="en-US"/>
        </w:rPr>
        <w:t>intellectual engagement.</w:t>
      </w:r>
    </w:p>
    <w:p w:rsidR="001D34B8" w:rsidP="00584C9E" w:rsidRDefault="00B26623" w14:paraId="3DC1C2EB" w14:textId="3270EC73">
      <w:pPr>
        <w:spacing w:line="276" w:lineRule="auto"/>
        <w:ind w:firstLine="0"/>
        <w:rPr>
          <w:lang w:val="en-US"/>
        </w:rPr>
      </w:pPr>
      <w:r>
        <w:rPr>
          <w:lang w:val="en-US"/>
        </w:rPr>
        <w:t>T</w:t>
      </w:r>
      <w:r w:rsidRPr="00B26623">
        <w:rPr>
          <w:lang w:val="en-US"/>
        </w:rPr>
        <w:t>he decolonization of academi</w:t>
      </w:r>
      <w:r>
        <w:rPr>
          <w:lang w:val="en-US"/>
        </w:rPr>
        <w:t>a</w:t>
      </w:r>
      <w:r w:rsidRPr="00B26623">
        <w:rPr>
          <w:lang w:val="en-US"/>
        </w:rPr>
        <w:t xml:space="preserve"> is not limited to reading lists and the objective </w:t>
      </w:r>
      <w:r w:rsidR="00AD48C7">
        <w:rPr>
          <w:lang w:val="en-US"/>
        </w:rPr>
        <w:t>is</w:t>
      </w:r>
      <w:r w:rsidRPr="00B26623">
        <w:rPr>
          <w:lang w:val="en-US"/>
        </w:rPr>
        <w:t xml:space="preserve"> to move beyond them</w:t>
      </w:r>
      <w:r w:rsidR="0000779D">
        <w:rPr>
          <w:lang w:val="en-US"/>
        </w:rPr>
        <w:t>. Y</w:t>
      </w:r>
      <w:r w:rsidRPr="00B26623">
        <w:rPr>
          <w:lang w:val="en-US"/>
        </w:rPr>
        <w:t xml:space="preserve">et </w:t>
      </w:r>
      <w:r w:rsidR="0000779D">
        <w:rPr>
          <w:lang w:val="en-US"/>
        </w:rPr>
        <w:t xml:space="preserve">as </w:t>
      </w:r>
      <w:r w:rsidRPr="00B26623">
        <w:rPr>
          <w:lang w:val="en-US"/>
        </w:rPr>
        <w:t>reading list</w:t>
      </w:r>
      <w:r w:rsidR="0000779D">
        <w:rPr>
          <w:lang w:val="en-US"/>
        </w:rPr>
        <w:t>s</w:t>
      </w:r>
      <w:r w:rsidRPr="00B26623">
        <w:rPr>
          <w:lang w:val="en-US"/>
        </w:rPr>
        <w:t xml:space="preserve"> </w:t>
      </w:r>
      <w:r w:rsidR="0000779D">
        <w:rPr>
          <w:lang w:val="en-US"/>
        </w:rPr>
        <w:t xml:space="preserve">are an </w:t>
      </w:r>
      <w:r w:rsidRPr="00B26623">
        <w:rPr>
          <w:lang w:val="en-US"/>
        </w:rPr>
        <w:t>obvious place for colonial legacy to manifest th</w:t>
      </w:r>
      <w:r w:rsidR="00782330">
        <w:rPr>
          <w:lang w:val="en-US"/>
        </w:rPr>
        <w:t>r</w:t>
      </w:r>
      <w:r w:rsidRPr="00B26623">
        <w:rPr>
          <w:lang w:val="en-US"/>
        </w:rPr>
        <w:t xml:space="preserve">ough </w:t>
      </w:r>
      <w:r w:rsidR="00DC1B8D">
        <w:rPr>
          <w:lang w:val="en-US"/>
        </w:rPr>
        <w:t>the longstanding</w:t>
      </w:r>
      <w:r w:rsidRPr="00B26623">
        <w:rPr>
          <w:lang w:val="en-US"/>
        </w:rPr>
        <w:t xml:space="preserve"> </w:t>
      </w:r>
      <w:r w:rsidR="003E0B00">
        <w:rPr>
          <w:lang w:val="en-US"/>
        </w:rPr>
        <w:t>exclusions</w:t>
      </w:r>
      <w:r w:rsidR="00DC1B8D">
        <w:rPr>
          <w:lang w:val="en-US"/>
        </w:rPr>
        <w:t xml:space="preserve"> of</w:t>
      </w:r>
      <w:r w:rsidRPr="00B26623">
        <w:rPr>
          <w:lang w:val="en-US"/>
        </w:rPr>
        <w:t xml:space="preserve"> scholarship from particular demographics</w:t>
      </w:r>
      <w:r w:rsidR="00663B4D">
        <w:rPr>
          <w:lang w:val="en-US"/>
        </w:rPr>
        <w:t xml:space="preserve">. </w:t>
      </w:r>
      <w:r w:rsidRPr="00B26623">
        <w:rPr>
          <w:lang w:val="en-US"/>
        </w:rPr>
        <w:t xml:space="preserve"> </w:t>
      </w:r>
      <w:r w:rsidR="00782330">
        <w:rPr>
          <w:lang w:val="en-US"/>
        </w:rPr>
        <w:t>R</w:t>
      </w:r>
      <w:r w:rsidRPr="00B26623">
        <w:rPr>
          <w:lang w:val="en-US"/>
        </w:rPr>
        <w:t>eading lists dictate what material students engage</w:t>
      </w:r>
      <w:r w:rsidR="00782330">
        <w:rPr>
          <w:lang w:val="en-US"/>
        </w:rPr>
        <w:t xml:space="preserve"> with</w:t>
      </w:r>
      <w:r w:rsidR="00876F51">
        <w:rPr>
          <w:lang w:val="en-US"/>
        </w:rPr>
        <w:t xml:space="preserve">, </w:t>
      </w:r>
      <w:r w:rsidR="00632504">
        <w:rPr>
          <w:lang w:val="en-US"/>
        </w:rPr>
        <w:t>influencing wh</w:t>
      </w:r>
      <w:r w:rsidR="001C4E46">
        <w:rPr>
          <w:lang w:val="en-US"/>
        </w:rPr>
        <w:t>at</w:t>
      </w:r>
      <w:r w:rsidR="00632504">
        <w:rPr>
          <w:lang w:val="en-US"/>
        </w:rPr>
        <w:t xml:space="preserve"> is</w:t>
      </w:r>
      <w:r w:rsidR="001C4E46">
        <w:rPr>
          <w:lang w:val="en-US"/>
        </w:rPr>
        <w:t xml:space="preserve"> considered an</w:t>
      </w:r>
      <w:r w:rsidR="00632504">
        <w:rPr>
          <w:lang w:val="en-US"/>
        </w:rPr>
        <w:t xml:space="preserve"> </w:t>
      </w:r>
      <w:r w:rsidRPr="00B26623">
        <w:rPr>
          <w:lang w:val="en-US"/>
        </w:rPr>
        <w:t>intellectual authority</w:t>
      </w:r>
      <w:r w:rsidR="00EC6BAE">
        <w:rPr>
          <w:lang w:val="en-US"/>
        </w:rPr>
        <w:t>,</w:t>
      </w:r>
      <w:r w:rsidRPr="00B26623">
        <w:rPr>
          <w:lang w:val="en-US"/>
        </w:rPr>
        <w:t xml:space="preserve"> </w:t>
      </w:r>
      <w:r w:rsidR="00EC6BAE">
        <w:rPr>
          <w:lang w:val="en-US"/>
        </w:rPr>
        <w:t xml:space="preserve">thus </w:t>
      </w:r>
      <w:r w:rsidR="00782330">
        <w:rPr>
          <w:lang w:val="en-US"/>
        </w:rPr>
        <w:t>they</w:t>
      </w:r>
      <w:r w:rsidRPr="00B26623">
        <w:rPr>
          <w:lang w:val="en-US"/>
        </w:rPr>
        <w:t xml:space="preserve"> </w:t>
      </w:r>
      <w:r w:rsidR="00EC6BAE">
        <w:rPr>
          <w:lang w:val="en-US"/>
        </w:rPr>
        <w:t>are</w:t>
      </w:r>
      <w:r w:rsidRPr="00B26623">
        <w:rPr>
          <w:lang w:val="en-US"/>
        </w:rPr>
        <w:t xml:space="preserve"> an important place </w:t>
      </w:r>
      <w:r w:rsidR="00E36BF9">
        <w:rPr>
          <w:lang w:val="en-US"/>
        </w:rPr>
        <w:t xml:space="preserve">to </w:t>
      </w:r>
      <w:r w:rsidRPr="00B26623">
        <w:rPr>
          <w:lang w:val="en-US"/>
        </w:rPr>
        <w:t xml:space="preserve">challenge </w:t>
      </w:r>
      <w:r w:rsidR="00B26319">
        <w:rPr>
          <w:lang w:val="en-US"/>
        </w:rPr>
        <w:t xml:space="preserve">the </w:t>
      </w:r>
      <w:r w:rsidRPr="00B26623">
        <w:rPr>
          <w:lang w:val="en-US"/>
        </w:rPr>
        <w:t xml:space="preserve">western monopoly on knowledge. </w:t>
      </w:r>
      <w:r w:rsidR="008C7058">
        <w:rPr>
          <w:lang w:val="en-US"/>
        </w:rPr>
        <w:t xml:space="preserve">Because of </w:t>
      </w:r>
      <w:r w:rsidR="00B26319">
        <w:rPr>
          <w:lang w:val="en-US"/>
        </w:rPr>
        <w:t>th</w:t>
      </w:r>
      <w:r w:rsidR="00F01155">
        <w:rPr>
          <w:lang w:val="en-US"/>
        </w:rPr>
        <w:t>is</w:t>
      </w:r>
      <w:r w:rsidR="00B26319">
        <w:rPr>
          <w:lang w:val="en-US"/>
        </w:rPr>
        <w:t xml:space="preserve"> reading lists</w:t>
      </w:r>
      <w:r w:rsidR="00C54BB0">
        <w:rPr>
          <w:lang w:val="en-US"/>
        </w:rPr>
        <w:t xml:space="preserve"> are also </w:t>
      </w:r>
      <w:r w:rsidR="008C7058">
        <w:rPr>
          <w:lang w:val="en-US"/>
        </w:rPr>
        <w:t>a</w:t>
      </w:r>
      <w:r w:rsidR="00924486">
        <w:rPr>
          <w:lang w:val="en-US"/>
        </w:rPr>
        <w:t>n</w:t>
      </w:r>
      <w:r w:rsidR="00226D87">
        <w:rPr>
          <w:lang w:val="en-US"/>
        </w:rPr>
        <w:t xml:space="preserve"> advantageous</w:t>
      </w:r>
      <w:r w:rsidR="00002772">
        <w:rPr>
          <w:lang w:val="en-US"/>
        </w:rPr>
        <w:t xml:space="preserve"> </w:t>
      </w:r>
      <w:r w:rsidRPr="00B26623">
        <w:rPr>
          <w:lang w:val="en-US"/>
        </w:rPr>
        <w:t xml:space="preserve">place to include </w:t>
      </w:r>
      <w:r w:rsidR="00B26319">
        <w:rPr>
          <w:lang w:val="en-US"/>
        </w:rPr>
        <w:t xml:space="preserve">the </w:t>
      </w:r>
      <w:r w:rsidRPr="00B26623">
        <w:rPr>
          <w:lang w:val="en-US"/>
        </w:rPr>
        <w:t>alternative narratives which challenge institutional hierarchies</w:t>
      </w:r>
      <w:r w:rsidR="005C5394">
        <w:rPr>
          <w:lang w:val="en-US"/>
        </w:rPr>
        <w:t xml:space="preserve">. </w:t>
      </w:r>
    </w:p>
    <w:p w:rsidRPr="00DF78F0" w:rsidR="00DF78F0" w:rsidP="00584C9E" w:rsidRDefault="002A0156" w14:paraId="5F76D786" w14:textId="6342673C">
      <w:pPr>
        <w:spacing w:line="276" w:lineRule="auto"/>
        <w:ind w:firstLine="0"/>
        <w:rPr>
          <w:u w:val="single"/>
          <w:lang w:val="en-US"/>
        </w:rPr>
      </w:pPr>
      <w:r>
        <w:rPr>
          <w:u w:val="single"/>
          <w:lang w:val="en-US"/>
        </w:rPr>
        <w:t xml:space="preserve">1.2 </w:t>
      </w:r>
      <w:r w:rsidRPr="00DF78F0" w:rsidR="00DF78F0">
        <w:rPr>
          <w:u w:val="single"/>
          <w:lang w:val="en-US"/>
        </w:rPr>
        <w:t>Objectives</w:t>
      </w:r>
    </w:p>
    <w:p w:rsidR="00924486" w:rsidP="00584C9E" w:rsidRDefault="00924486" w14:paraId="20235CD8" w14:textId="77777777">
      <w:pPr>
        <w:spacing w:line="276" w:lineRule="auto"/>
        <w:ind w:firstLine="0"/>
        <w:rPr>
          <w:lang w:val="en-US"/>
        </w:rPr>
      </w:pPr>
      <w:r>
        <w:rPr>
          <w:lang w:val="en-US"/>
        </w:rPr>
        <w:t xml:space="preserve">This project aims to enrich student’s engagement with resources by contextualizing the researchers and their environments, to engage with academia beyond the dominant narratives in a process of </w:t>
      </w:r>
      <w:r>
        <w:rPr>
          <w:lang w:val="en-US"/>
        </w:rPr>
        <w:lastRenderedPageBreak/>
        <w:t xml:space="preserve">decolonization, and to be a part of a wider movement within the University to close awarding gaps by thinking about how current reading lists could limit students. </w:t>
      </w:r>
    </w:p>
    <w:p w:rsidRPr="00DF241D" w:rsidR="00924486" w:rsidP="00584C9E" w:rsidRDefault="002A0156" w14:paraId="56C6B53A" w14:textId="41E7C38F">
      <w:pPr>
        <w:spacing w:line="276" w:lineRule="auto"/>
        <w:ind w:firstLine="0"/>
        <w:rPr>
          <w:u w:val="single"/>
          <w:lang w:val="en-US"/>
        </w:rPr>
      </w:pPr>
      <w:r>
        <w:rPr>
          <w:u w:val="single"/>
          <w:lang w:val="en-US"/>
        </w:rPr>
        <w:t xml:space="preserve">1.3 </w:t>
      </w:r>
      <w:r w:rsidR="00143F33">
        <w:rPr>
          <w:u w:val="single"/>
          <w:lang w:val="en-US"/>
        </w:rPr>
        <w:t xml:space="preserve">Literature on </w:t>
      </w:r>
      <w:r w:rsidRPr="00DF241D" w:rsidR="004D0CE4">
        <w:rPr>
          <w:u w:val="single"/>
          <w:lang w:val="en-US"/>
        </w:rPr>
        <w:t>Decolon</w:t>
      </w:r>
      <w:r w:rsidRPr="00DF241D" w:rsidR="00DF241D">
        <w:rPr>
          <w:u w:val="single"/>
          <w:lang w:val="en-US"/>
        </w:rPr>
        <w:t xml:space="preserve">ization </w:t>
      </w:r>
      <w:r w:rsidR="009E0F5F">
        <w:rPr>
          <w:u w:val="single"/>
          <w:lang w:val="en-US"/>
        </w:rPr>
        <w:t>within British Academi</w:t>
      </w:r>
      <w:r w:rsidR="00AC00F6">
        <w:rPr>
          <w:u w:val="single"/>
          <w:lang w:val="en-US"/>
        </w:rPr>
        <w:t>a</w:t>
      </w:r>
    </w:p>
    <w:p w:rsidR="00925C75" w:rsidP="004173C2" w:rsidRDefault="00404691" w14:paraId="26DB68BA" w14:textId="41EFDB8B">
      <w:pPr>
        <w:rPr>
          <w:lang w:val="en-US"/>
        </w:rPr>
      </w:pPr>
      <w:r>
        <w:rPr>
          <w:lang w:val="en-US"/>
        </w:rPr>
        <w:t>As the</w:t>
      </w:r>
      <w:r w:rsidR="007A17EF">
        <w:rPr>
          <w:lang w:val="en-US"/>
        </w:rPr>
        <w:t xml:space="preserve"> project</w:t>
      </w:r>
      <w:r w:rsidR="00002270">
        <w:rPr>
          <w:lang w:val="en-US"/>
        </w:rPr>
        <w:t xml:space="preserve"> is also part of a</w:t>
      </w:r>
      <w:r w:rsidR="003B5AFC">
        <w:rPr>
          <w:lang w:val="en-US"/>
        </w:rPr>
        <w:t xml:space="preserve"> national</w:t>
      </w:r>
      <w:r w:rsidR="00002270">
        <w:rPr>
          <w:lang w:val="en-US"/>
        </w:rPr>
        <w:t xml:space="preserve"> movement amongst academic</w:t>
      </w:r>
      <w:r w:rsidR="00AC00F6">
        <w:rPr>
          <w:lang w:val="en-US"/>
        </w:rPr>
        <w:t xml:space="preserve">s and </w:t>
      </w:r>
      <w:r w:rsidR="002365C6">
        <w:rPr>
          <w:lang w:val="en-US"/>
        </w:rPr>
        <w:t>institutions</w:t>
      </w:r>
      <w:r w:rsidR="00002270">
        <w:rPr>
          <w:lang w:val="en-US"/>
        </w:rPr>
        <w:t xml:space="preserve"> </w:t>
      </w:r>
      <w:r w:rsidR="00CE7918">
        <w:rPr>
          <w:lang w:val="en-US"/>
        </w:rPr>
        <w:t xml:space="preserve">to </w:t>
      </w:r>
      <w:r w:rsidR="002365C6">
        <w:rPr>
          <w:lang w:val="en-US"/>
        </w:rPr>
        <w:t xml:space="preserve">decolonize </w:t>
      </w:r>
      <w:r w:rsidR="00CE7918">
        <w:rPr>
          <w:lang w:val="en-US"/>
        </w:rPr>
        <w:t>British academi</w:t>
      </w:r>
      <w:r w:rsidR="002365C6">
        <w:rPr>
          <w:lang w:val="en-US"/>
        </w:rPr>
        <w:t>a</w:t>
      </w:r>
      <w:r>
        <w:rPr>
          <w:lang w:val="en-US"/>
        </w:rPr>
        <w:t xml:space="preserve"> many universities</w:t>
      </w:r>
      <w:r w:rsidR="00262C0A">
        <w:rPr>
          <w:lang w:val="en-US"/>
        </w:rPr>
        <w:t xml:space="preserve"> and scholars</w:t>
      </w:r>
      <w:r>
        <w:rPr>
          <w:lang w:val="en-US"/>
        </w:rPr>
        <w:t xml:space="preserve"> have released projects, and reports</w:t>
      </w:r>
      <w:r w:rsidR="0030423D">
        <w:rPr>
          <w:lang w:val="en-US"/>
        </w:rPr>
        <w:t xml:space="preserve"> with decolonization as their objective.</w:t>
      </w:r>
      <w:r w:rsidR="00034103">
        <w:rPr>
          <w:lang w:val="en-US"/>
        </w:rPr>
        <w:t xml:space="preserve"> </w:t>
      </w:r>
      <w:r w:rsidR="00687938">
        <w:rPr>
          <w:lang w:val="en-US"/>
        </w:rPr>
        <w:t>Below a</w:t>
      </w:r>
      <w:r w:rsidR="00B12C90">
        <w:rPr>
          <w:lang w:val="en-US"/>
        </w:rPr>
        <w:t xml:space="preserve">re </w:t>
      </w:r>
      <w:r w:rsidR="00013513">
        <w:rPr>
          <w:lang w:val="en-US"/>
        </w:rPr>
        <w:t xml:space="preserve">key projects and pieces which </w:t>
      </w:r>
      <w:r w:rsidR="00CC0AB1">
        <w:rPr>
          <w:lang w:val="en-US"/>
        </w:rPr>
        <w:t>guided this project.</w:t>
      </w:r>
    </w:p>
    <w:p w:rsidR="00925C75" w:rsidP="00925C75" w:rsidRDefault="009D7775" w14:paraId="471299F8" w14:textId="07B34623">
      <w:pPr>
        <w:pStyle w:val="ListParagraph"/>
        <w:numPr>
          <w:ilvl w:val="0"/>
          <w:numId w:val="12"/>
        </w:numPr>
        <w:spacing w:line="276" w:lineRule="auto"/>
        <w:rPr>
          <w:lang w:val="en-US"/>
        </w:rPr>
      </w:pPr>
      <w:r w:rsidRPr="00925C75" w:rsidR="363F23B9">
        <w:rPr>
          <w:lang w:val="en-US"/>
        </w:rPr>
        <w:t xml:space="preserve">London School of </w:t>
      </w:r>
      <w:r w:rsidRPr="00925C75" w:rsidR="75FA6CC7">
        <w:rPr>
          <w:lang w:val="en-US"/>
        </w:rPr>
        <w:t>Economics</w:t>
      </w:r>
      <w:r w:rsidRPr="00925C75" w:rsidR="4F6F5C17">
        <w:rPr>
          <w:lang w:val="en-US"/>
        </w:rPr>
        <w:t xml:space="preserve"> </w:t>
      </w:r>
      <w:r w:rsidRPr="00925C75" w:rsidR="2DDFE83D">
        <w:rPr>
          <w:lang w:val="en-US"/>
        </w:rPr>
        <w:t>investigated</w:t>
      </w:r>
      <w:r w:rsidRPr="00925C75" w:rsidR="62071939">
        <w:rPr>
          <w:lang w:val="en-US"/>
        </w:rPr>
        <w:t xml:space="preserve"> </w:t>
      </w:r>
      <w:r w:rsidRPr="00925C75" w:rsidR="391448B2">
        <w:rPr>
          <w:lang w:val="en-US"/>
        </w:rPr>
        <w:t>reading list</w:t>
      </w:r>
      <w:r w:rsidRPr="00925C75" w:rsidR="62071939">
        <w:rPr>
          <w:lang w:val="en-US"/>
        </w:rPr>
        <w:t xml:space="preserve"> auth</w:t>
      </w:r>
      <w:r w:rsidR="2FECA322">
        <w:rPr>
          <w:lang w:val="en-US"/>
        </w:rPr>
        <w:t>ors</w:t>
      </w:r>
      <w:r w:rsidRPr="00925C75" w:rsidR="62071939">
        <w:rPr>
          <w:lang w:val="en-US"/>
        </w:rPr>
        <w:t xml:space="preserve"> and their positionality</w:t>
      </w:r>
      <w:r w:rsidR="2FECA322">
        <w:rPr>
          <w:lang w:val="en-US"/>
        </w:rPr>
        <w:t xml:space="preserve">. Their </w:t>
      </w:r>
      <w:r w:rsidR="3E655300">
        <w:rPr>
          <w:lang w:val="en-US"/>
        </w:rPr>
        <w:t xml:space="preserve">report </w:t>
      </w:r>
      <w:r w:rsidR="44693ABC">
        <w:rPr>
          <w:lang w:val="en-US"/>
        </w:rPr>
        <w:t xml:space="preserve">highlighted </w:t>
      </w:r>
      <w:r w:rsidR="7BF60220">
        <w:rPr>
          <w:lang w:val="en-US"/>
        </w:rPr>
        <w:t xml:space="preserve">institutional bias and </w:t>
      </w:r>
      <w:r w:rsidRPr="00925C75" w:rsidR="1CED25DE">
        <w:rPr>
          <w:lang w:val="en-US"/>
        </w:rPr>
        <w:t xml:space="preserve">concluded </w:t>
      </w:r>
      <w:r w:rsidRPr="00925C75" w:rsidR="4CCBED04">
        <w:rPr>
          <w:lang w:val="en-US"/>
        </w:rPr>
        <w:t>by calling</w:t>
      </w:r>
      <w:r w:rsidRPr="00925C75" w:rsidR="6AAB34EC">
        <w:rPr>
          <w:lang w:val="en-US"/>
        </w:rPr>
        <w:t xml:space="preserve"> for </w:t>
      </w:r>
      <w:r w:rsidRPr="00925C75" w:rsidR="529F03B0">
        <w:rPr>
          <w:lang w:val="en-US"/>
        </w:rPr>
        <w:t>a broad</w:t>
      </w:r>
      <w:r w:rsidRPr="00925C75" w:rsidR="6AAB34EC">
        <w:rPr>
          <w:lang w:val="en-US"/>
        </w:rPr>
        <w:t xml:space="preserve"> </w:t>
      </w:r>
      <w:proofErr w:type="spellStart"/>
      <w:r w:rsidRPr="00925C75" w:rsidR="24D0A02B">
        <w:rPr>
          <w:lang w:val="en-US"/>
        </w:rPr>
        <w:t>remodel</w:t>
      </w:r>
      <w:r w:rsidR="63D0D42A">
        <w:rPr>
          <w:lang w:val="en-US"/>
        </w:rPr>
        <w:t>l</w:t>
      </w:r>
      <w:r w:rsidRPr="00925C75" w:rsidR="24D0A02B">
        <w:rPr>
          <w:lang w:val="en-US"/>
        </w:rPr>
        <w:t>ing</w:t>
      </w:r>
      <w:proofErr w:type="spellEnd"/>
      <w:r w:rsidRPr="00925C75" w:rsidR="529F03B0">
        <w:rPr>
          <w:lang w:val="en-US"/>
        </w:rPr>
        <w:t xml:space="preserve"> of academic structures</w:t>
      </w:r>
      <w:r w:rsidRPr="00925C75" w:rsidR="2EC3BC40">
        <w:rPr>
          <w:lang w:val="en-US"/>
        </w:rPr>
        <w:t xml:space="preserve"> and </w:t>
      </w:r>
      <w:r w:rsidRPr="00925C75" w:rsidR="2EC3BC40">
        <w:rPr>
          <w:lang w:val="en-US"/>
        </w:rPr>
        <w:t>a</w:t>
      </w:r>
      <w:r w:rsidRPr="00925C75" w:rsidR="2EC3BC40">
        <w:rPr>
          <w:lang w:val="en-US"/>
        </w:rPr>
        <w:t xml:space="preserve"> re</w:t>
      </w:r>
      <w:r w:rsidRPr="00925C75" w:rsidR="24D0A02B">
        <w:rPr>
          <w:lang w:val="en-US"/>
        </w:rPr>
        <w:t>evaluation</w:t>
      </w:r>
      <w:r w:rsidRPr="00925C75" w:rsidR="529F03B0">
        <w:rPr>
          <w:lang w:val="en-US"/>
        </w:rPr>
        <w:t xml:space="preserve"> of incentive </w:t>
      </w:r>
      <w:r w:rsidRPr="00925C75" w:rsidR="6A5D7ABD">
        <w:rPr>
          <w:lang w:val="en-US"/>
        </w:rPr>
        <w:t>frameworks</w:t>
      </w:r>
      <w:r w:rsidRPr="00925C75" w:rsidR="03279A3C">
        <w:rPr>
          <w:lang w:val="en-US"/>
        </w:rPr>
        <w:t>.</w:t>
      </w:r>
      <w:r w:rsidR="0032037B">
        <w:rPr>
          <w:rStyle w:val="FootnoteReference"/>
          <w:lang w:val="en-US"/>
        </w:rPr>
        <w:footnoteReference w:id="2"/>
      </w:r>
      <w:r w:rsidRPr="00925C75" w:rsidR="03279A3C">
        <w:rPr>
          <w:lang w:val="en-US"/>
        </w:rPr>
        <w:t xml:space="preserve"> </w:t>
      </w:r>
      <w:r w:rsidRPr="00925C75" w:rsidR="2E4644E4">
        <w:rPr>
          <w:lang w:val="en-US"/>
        </w:rPr>
        <w:t xml:space="preserve"> </w:t>
      </w:r>
    </w:p>
    <w:p w:rsidR="00AA307C" w:rsidP="00AA307C" w:rsidRDefault="00AA307C" w14:paraId="6CB7258A" w14:textId="31D33B10">
      <w:pPr>
        <w:pStyle w:val="ListParagraph"/>
        <w:numPr>
          <w:ilvl w:val="1"/>
          <w:numId w:val="12"/>
        </w:numPr>
        <w:spacing w:line="276" w:lineRule="auto"/>
        <w:rPr>
          <w:lang w:val="en-US"/>
        </w:rPr>
      </w:pPr>
      <w:r w:rsidRPr="67022553" w:rsidR="3F0EB617">
        <w:rPr>
          <w:lang w:val="en-US"/>
        </w:rPr>
        <w:t xml:space="preserve">Their </w:t>
      </w:r>
      <w:r w:rsidRPr="67022553" w:rsidR="51241348">
        <w:rPr>
          <w:lang w:val="en-US"/>
        </w:rPr>
        <w:t>method of data collection</w:t>
      </w:r>
      <w:r w:rsidRPr="67022553" w:rsidR="57A3514D">
        <w:rPr>
          <w:lang w:val="en-US"/>
        </w:rPr>
        <w:t>, and display</w:t>
      </w:r>
      <w:r w:rsidRPr="67022553" w:rsidR="48404C23">
        <w:rPr>
          <w:lang w:val="en-US"/>
        </w:rPr>
        <w:t>, and their conclusions</w:t>
      </w:r>
      <w:r w:rsidRPr="67022553" w:rsidR="57A3514D">
        <w:rPr>
          <w:lang w:val="en-US"/>
        </w:rPr>
        <w:t xml:space="preserve"> </w:t>
      </w:r>
      <w:r w:rsidRPr="67022553" w:rsidR="3E835395">
        <w:rPr>
          <w:lang w:val="en-US"/>
        </w:rPr>
        <w:t xml:space="preserve">inspired </w:t>
      </w:r>
      <w:r w:rsidRPr="67022553" w:rsidR="55475AC8">
        <w:rPr>
          <w:lang w:val="en-US"/>
        </w:rPr>
        <w:t xml:space="preserve">those </w:t>
      </w:r>
      <w:r w:rsidRPr="67022553" w:rsidR="48404C23">
        <w:rPr>
          <w:lang w:val="en-US"/>
        </w:rPr>
        <w:t>that</w:t>
      </w:r>
      <w:r w:rsidRPr="67022553" w:rsidR="42BEFB2C">
        <w:rPr>
          <w:lang w:val="en-US"/>
        </w:rPr>
        <w:t xml:space="preserve"> </w:t>
      </w:r>
      <w:r w:rsidRPr="67022553" w:rsidR="55475AC8">
        <w:rPr>
          <w:lang w:val="en-US"/>
        </w:rPr>
        <w:t xml:space="preserve">are in </w:t>
      </w:r>
      <w:r w:rsidRPr="67022553" w:rsidR="42BEFB2C">
        <w:rPr>
          <w:lang w:val="en-US"/>
        </w:rPr>
        <w:t>the report.</w:t>
      </w:r>
    </w:p>
    <w:p w:rsidR="00AC3C72" w:rsidP="00925C75" w:rsidRDefault="00EC6BAE" w14:paraId="1E690D0C" w14:textId="78B8AB67">
      <w:pPr>
        <w:pStyle w:val="ListParagraph"/>
        <w:numPr>
          <w:ilvl w:val="0"/>
          <w:numId w:val="12"/>
        </w:numPr>
        <w:spacing w:line="276" w:lineRule="auto"/>
        <w:rPr>
          <w:lang w:val="en-US"/>
        </w:rPr>
      </w:pPr>
      <w:r w:rsidRPr="00925C75" w:rsidR="1CED25DE">
        <w:rPr>
          <w:lang w:val="en-US"/>
        </w:rPr>
        <w:t>Imperial College London</w:t>
      </w:r>
      <w:r w:rsidRPr="00925C75" w:rsidR="2E4644E4">
        <w:rPr>
          <w:lang w:val="en-US"/>
        </w:rPr>
        <w:t xml:space="preserve"> </w:t>
      </w:r>
      <w:r w:rsidR="2FECA322">
        <w:rPr>
          <w:lang w:val="en-US"/>
        </w:rPr>
        <w:t>run</w:t>
      </w:r>
      <w:r w:rsidR="0908A0E6">
        <w:rPr>
          <w:lang w:val="en-US"/>
        </w:rPr>
        <w:t xml:space="preserve"> </w:t>
      </w:r>
      <w:r w:rsidRPr="00925C75" w:rsidR="05F93093">
        <w:rPr>
          <w:lang w:val="en-US"/>
        </w:rPr>
        <w:t xml:space="preserve">workshops </w:t>
      </w:r>
      <w:r w:rsidR="092B5ADF">
        <w:rPr>
          <w:lang w:val="en-US"/>
        </w:rPr>
        <w:t>that</w:t>
      </w:r>
      <w:r w:rsidRPr="00925C75" w:rsidR="05F93093">
        <w:rPr>
          <w:lang w:val="en-US"/>
        </w:rPr>
        <w:t xml:space="preserve"> examine reading lists and their </w:t>
      </w:r>
      <w:r w:rsidRPr="00925C75" w:rsidR="44AEDF52">
        <w:rPr>
          <w:lang w:val="en-US"/>
        </w:rPr>
        <w:t>potential</w:t>
      </w:r>
      <w:r w:rsidRPr="00925C75" w:rsidR="05F93093">
        <w:rPr>
          <w:lang w:val="en-US"/>
        </w:rPr>
        <w:t xml:space="preserve"> role within </w:t>
      </w:r>
      <w:r w:rsidRPr="00925C75" w:rsidR="1CED25DE">
        <w:rPr>
          <w:lang w:val="en-US"/>
        </w:rPr>
        <w:t>academic</w:t>
      </w:r>
      <w:r w:rsidRPr="00925C75" w:rsidR="05F93093">
        <w:rPr>
          <w:lang w:val="en-US"/>
        </w:rPr>
        <w:t xml:space="preserve"> </w:t>
      </w:r>
      <w:r w:rsidRPr="00925C75" w:rsidR="6C82677A">
        <w:rPr>
          <w:lang w:val="en-US"/>
        </w:rPr>
        <w:t>decolonization. The</w:t>
      </w:r>
      <w:r w:rsidRPr="00925C75" w:rsidR="2DDFE83D">
        <w:rPr>
          <w:lang w:val="en-US"/>
        </w:rPr>
        <w:t>y</w:t>
      </w:r>
      <w:r w:rsidRPr="00925C75" w:rsidR="6C82677A">
        <w:rPr>
          <w:lang w:val="en-US"/>
        </w:rPr>
        <w:t xml:space="preserve"> also </w:t>
      </w:r>
      <w:r w:rsidRPr="00925C75" w:rsidR="05F93093">
        <w:rPr>
          <w:lang w:val="en-US"/>
        </w:rPr>
        <w:t>have developed a</w:t>
      </w:r>
      <w:r w:rsidRPr="00925C75" w:rsidR="22B91DDA">
        <w:rPr>
          <w:lang w:val="en-US"/>
        </w:rPr>
        <w:t xml:space="preserve"> </w:t>
      </w:r>
      <w:r w:rsidRPr="00925C75" w:rsidR="05F93093">
        <w:rPr>
          <w:lang w:val="en-US"/>
        </w:rPr>
        <w:t>programme</w:t>
      </w:r>
      <w:r w:rsidR="092B5ADF">
        <w:rPr>
          <w:lang w:val="en-US"/>
        </w:rPr>
        <w:t xml:space="preserve"> to </w:t>
      </w:r>
      <w:r w:rsidR="092B5ADF">
        <w:rPr>
          <w:lang w:val="en-US"/>
        </w:rPr>
        <w:t>analyse</w:t>
      </w:r>
      <w:r w:rsidRPr="00925C75" w:rsidR="015B44EF">
        <w:rPr>
          <w:lang w:val="en-US"/>
        </w:rPr>
        <w:t xml:space="preserve"> the g</w:t>
      </w:r>
      <w:r w:rsidRPr="00925C75" w:rsidR="13EA1433">
        <w:rPr>
          <w:lang w:val="en-US"/>
        </w:rPr>
        <w:t>eographical</w:t>
      </w:r>
      <w:r w:rsidRPr="00925C75" w:rsidR="015B44EF">
        <w:rPr>
          <w:lang w:val="en-US"/>
        </w:rPr>
        <w:t xml:space="preserve"> </w:t>
      </w:r>
      <w:r w:rsidRPr="00925C75" w:rsidR="13EA1433">
        <w:rPr>
          <w:lang w:val="en-US"/>
        </w:rPr>
        <w:t>distribution</w:t>
      </w:r>
      <w:r w:rsidRPr="00925C75" w:rsidR="015B44EF">
        <w:rPr>
          <w:lang w:val="en-US"/>
        </w:rPr>
        <w:t xml:space="preserve"> of authors on reading lists and the socio-</w:t>
      </w:r>
      <w:r w:rsidRPr="00925C75" w:rsidR="13EA1433">
        <w:rPr>
          <w:lang w:val="en-US"/>
        </w:rPr>
        <w:t>economic</w:t>
      </w:r>
      <w:r w:rsidRPr="00925C75" w:rsidR="015B44EF">
        <w:rPr>
          <w:lang w:val="en-US"/>
        </w:rPr>
        <w:t xml:space="preserve"> status of their country</w:t>
      </w:r>
      <w:r w:rsidRPr="00925C75" w:rsidR="14E6FE31">
        <w:rPr>
          <w:lang w:val="en-US"/>
        </w:rPr>
        <w:t xml:space="preserve"> </w:t>
      </w:r>
      <w:r w:rsidRPr="00925C75" w:rsidR="51FA37E2">
        <w:rPr>
          <w:lang w:val="en-US"/>
        </w:rPr>
        <w:t xml:space="preserve">in attempts to </w:t>
      </w:r>
      <w:r w:rsidRPr="00925C75" w:rsidR="14E6FE31">
        <w:rPr>
          <w:lang w:val="en-US"/>
        </w:rPr>
        <w:t>engage with the positionality</w:t>
      </w:r>
      <w:r w:rsidRPr="00925C75" w:rsidR="7E695709">
        <w:rPr>
          <w:lang w:val="en-US"/>
        </w:rPr>
        <w:t xml:space="preserve"> </w:t>
      </w:r>
      <w:r w:rsidRPr="00925C75" w:rsidR="14E6FE31">
        <w:rPr>
          <w:lang w:val="en-US"/>
        </w:rPr>
        <w:t>of</w:t>
      </w:r>
      <w:r w:rsidRPr="00925C75" w:rsidR="2CC1BA31">
        <w:rPr>
          <w:lang w:val="en-US"/>
        </w:rPr>
        <w:t xml:space="preserve"> the resource creators</w:t>
      </w:r>
      <w:r w:rsidRPr="00925C75" w:rsidR="43C49588">
        <w:rPr>
          <w:lang w:val="en-US"/>
        </w:rPr>
        <w:t>.</w:t>
      </w:r>
      <w:r w:rsidR="009312C7">
        <w:rPr>
          <w:rStyle w:val="FootnoteReference"/>
          <w:lang w:val="en-US"/>
        </w:rPr>
        <w:footnoteReference w:id="3"/>
      </w:r>
      <w:r w:rsidRPr="00925C75" w:rsidR="43C49588">
        <w:rPr>
          <w:lang w:val="en-US"/>
        </w:rPr>
        <w:t xml:space="preserve"> </w:t>
      </w:r>
    </w:p>
    <w:p w:rsidR="00A52425" w:rsidP="00A52425" w:rsidRDefault="00C0588F" w14:paraId="037DCC5A" w14:textId="7BA2A224">
      <w:pPr>
        <w:pStyle w:val="ListParagraph"/>
        <w:numPr>
          <w:ilvl w:val="1"/>
          <w:numId w:val="12"/>
        </w:numPr>
        <w:spacing w:line="276" w:lineRule="auto"/>
        <w:rPr>
          <w:lang w:val="en-US"/>
        </w:rPr>
      </w:pPr>
      <w:r w:rsidRPr="67022553" w:rsidR="15177A5F">
        <w:rPr>
          <w:lang w:val="en-US"/>
        </w:rPr>
        <w:t>Their worksho</w:t>
      </w:r>
      <w:r w:rsidRPr="67022553" w:rsidR="76993134">
        <w:rPr>
          <w:lang w:val="en-US"/>
        </w:rPr>
        <w:t>p is referenced as an example of best practice, an</w:t>
      </w:r>
      <w:r w:rsidRPr="67022553" w:rsidR="76AFC678">
        <w:rPr>
          <w:lang w:val="en-US"/>
        </w:rPr>
        <w:t>d</w:t>
      </w:r>
      <w:r w:rsidRPr="67022553" w:rsidR="318C924F">
        <w:rPr>
          <w:lang w:val="en-US"/>
        </w:rPr>
        <w:t xml:space="preserve"> the University of Leeds hopes to </w:t>
      </w:r>
      <w:r w:rsidRPr="67022553" w:rsidR="76AFC678">
        <w:rPr>
          <w:lang w:val="en-US"/>
        </w:rPr>
        <w:t>launch a programme similar to their app</w:t>
      </w:r>
      <w:r w:rsidRPr="67022553" w:rsidR="679E4DA6">
        <w:rPr>
          <w:lang w:val="en-US"/>
        </w:rPr>
        <w:t xml:space="preserve"> in the future</w:t>
      </w:r>
      <w:r w:rsidRPr="67022553" w:rsidR="044315B7">
        <w:rPr>
          <w:lang w:val="en-US"/>
        </w:rPr>
        <w:t xml:space="preserve"> with this project </w:t>
      </w:r>
      <w:r w:rsidRPr="67022553" w:rsidR="7CE264C1">
        <w:rPr>
          <w:lang w:val="en-US"/>
        </w:rPr>
        <w:t>as its foundation</w:t>
      </w:r>
      <w:r w:rsidRPr="67022553" w:rsidR="679E4DA6">
        <w:rPr>
          <w:lang w:val="en-US"/>
        </w:rPr>
        <w:t>.</w:t>
      </w:r>
    </w:p>
    <w:p w:rsidR="00925C75" w:rsidP="00925C75" w:rsidRDefault="00E87FE9" w14:paraId="163D92F1" w14:textId="5C35BC24">
      <w:pPr>
        <w:pStyle w:val="ListParagraph"/>
        <w:numPr>
          <w:ilvl w:val="0"/>
          <w:numId w:val="12"/>
        </w:numPr>
        <w:spacing w:line="276" w:lineRule="auto"/>
        <w:rPr>
          <w:lang w:val="en-US"/>
        </w:rPr>
      </w:pPr>
      <w:r w:rsidR="7DFE192B">
        <w:rPr>
          <w:lang w:val="en-US"/>
        </w:rPr>
        <w:t xml:space="preserve">The University of the Arts London </w:t>
      </w:r>
      <w:r w:rsidR="76388408">
        <w:rPr>
          <w:lang w:val="en-US"/>
        </w:rPr>
        <w:t xml:space="preserve">has </w:t>
      </w:r>
      <w:r w:rsidR="399C64EA">
        <w:rPr>
          <w:lang w:val="en-US"/>
        </w:rPr>
        <w:t xml:space="preserve">produced a toolkit </w:t>
      </w:r>
      <w:r w:rsidR="47974B4F">
        <w:rPr>
          <w:lang w:val="en-US"/>
        </w:rPr>
        <w:t>that</w:t>
      </w:r>
      <w:r w:rsidR="718126AD">
        <w:rPr>
          <w:lang w:val="en-US"/>
        </w:rPr>
        <w:t xml:space="preserve"> contained</w:t>
      </w:r>
      <w:r w:rsidR="44166786">
        <w:rPr>
          <w:lang w:val="en-US"/>
        </w:rPr>
        <w:t xml:space="preserve"> recommendations for tutors and students </w:t>
      </w:r>
      <w:r w:rsidR="77306DA1">
        <w:rPr>
          <w:lang w:val="en-US"/>
        </w:rPr>
        <w:t>on how they can decolonize their reading lists and university experience.</w:t>
      </w:r>
      <w:r w:rsidR="00194D83">
        <w:rPr>
          <w:rStyle w:val="FootnoteReference"/>
          <w:lang w:val="en-US"/>
        </w:rPr>
        <w:footnoteReference w:id="4"/>
      </w:r>
      <w:r w:rsidR="77306DA1">
        <w:rPr>
          <w:lang w:val="en-US"/>
        </w:rPr>
        <w:t xml:space="preserve"> </w:t>
      </w:r>
    </w:p>
    <w:p w:rsidR="00B22ADC" w:rsidP="00B22ADC" w:rsidRDefault="00B22ADC" w14:paraId="589D960D" w14:textId="225A8A3B">
      <w:pPr>
        <w:pStyle w:val="ListParagraph"/>
        <w:numPr>
          <w:ilvl w:val="1"/>
          <w:numId w:val="12"/>
        </w:numPr>
        <w:spacing w:line="276" w:lineRule="auto"/>
        <w:rPr>
          <w:lang w:val="en-US"/>
        </w:rPr>
      </w:pPr>
      <w:r w:rsidRPr="67022553" w:rsidR="76AFC678">
        <w:rPr>
          <w:lang w:val="en-US"/>
        </w:rPr>
        <w:t xml:space="preserve">This toolkit guided </w:t>
      </w:r>
      <w:r w:rsidRPr="67022553" w:rsidR="24D6597F">
        <w:rPr>
          <w:lang w:val="en-US"/>
        </w:rPr>
        <w:t>the recommendations in the concluding part of this report.</w:t>
      </w:r>
    </w:p>
    <w:p w:rsidR="006F0B0A" w:rsidP="00925C75" w:rsidRDefault="000E4EA6" w14:paraId="6DC01B84" w14:textId="1F48E00B">
      <w:pPr>
        <w:pStyle w:val="ListParagraph"/>
        <w:numPr>
          <w:ilvl w:val="0"/>
          <w:numId w:val="12"/>
        </w:numPr>
        <w:spacing w:line="276" w:lineRule="auto"/>
        <w:rPr>
          <w:lang w:val="en-US"/>
        </w:rPr>
      </w:pPr>
      <w:r w:rsidR="77CC0AC9">
        <w:rPr>
          <w:lang w:val="en-US"/>
        </w:rPr>
        <w:t xml:space="preserve">The 2019 </w:t>
      </w:r>
      <w:r w:rsidR="659F9C19">
        <w:rPr>
          <w:lang w:val="en-US"/>
        </w:rPr>
        <w:t xml:space="preserve">article from </w:t>
      </w:r>
      <w:r w:rsidRPr="00D93A81" w:rsidR="2383C5A4">
        <w:rPr>
          <w:lang w:val="en-US"/>
        </w:rPr>
        <w:t xml:space="preserve">K. </w:t>
      </w:r>
      <w:r w:rsidRPr="00D93A81" w:rsidR="2383C5A4">
        <w:rPr>
          <w:lang w:val="en-US"/>
        </w:rPr>
        <w:t>Schucan</w:t>
      </w:r>
      <w:r w:rsidRPr="00D93A81" w:rsidR="2383C5A4">
        <w:rPr>
          <w:lang w:val="en-US"/>
        </w:rPr>
        <w:t xml:space="preserve"> Bird </w:t>
      </w:r>
      <w:r w:rsidR="2383C5A4">
        <w:rPr>
          <w:lang w:val="en-US"/>
        </w:rPr>
        <w:t>and</w:t>
      </w:r>
      <w:r w:rsidRPr="00D93A81" w:rsidR="2383C5A4">
        <w:rPr>
          <w:lang w:val="en-US"/>
        </w:rPr>
        <w:t xml:space="preserve"> Lesley Pitman</w:t>
      </w:r>
      <w:r w:rsidR="659F9C19">
        <w:rPr>
          <w:lang w:val="en-US"/>
        </w:rPr>
        <w:t xml:space="preserve"> ‘</w:t>
      </w:r>
      <w:r w:rsidRPr="001E65ED" w:rsidR="659F9C19">
        <w:rPr>
          <w:lang w:val="en-US"/>
        </w:rPr>
        <w:t xml:space="preserve">How Diverse </w:t>
      </w:r>
      <w:r w:rsidR="659F9C19">
        <w:rPr>
          <w:lang w:val="en-US"/>
        </w:rPr>
        <w:t>i</w:t>
      </w:r>
      <w:r w:rsidRPr="001E65ED" w:rsidR="659F9C19">
        <w:rPr>
          <w:lang w:val="en-US"/>
        </w:rPr>
        <w:t xml:space="preserve">s Your Reading List? Exploring Issues </w:t>
      </w:r>
      <w:r w:rsidR="659F9C19">
        <w:rPr>
          <w:lang w:val="en-US"/>
        </w:rPr>
        <w:t>o</w:t>
      </w:r>
      <w:r w:rsidRPr="001E65ED" w:rsidR="659F9C19">
        <w:rPr>
          <w:lang w:val="en-US"/>
        </w:rPr>
        <w:t xml:space="preserve">f Representation </w:t>
      </w:r>
      <w:r w:rsidR="659F9C19">
        <w:rPr>
          <w:lang w:val="en-US"/>
        </w:rPr>
        <w:t>a</w:t>
      </w:r>
      <w:r w:rsidRPr="001E65ED" w:rsidR="659F9C19">
        <w:rPr>
          <w:lang w:val="en-US"/>
        </w:rPr>
        <w:t xml:space="preserve">nd </w:t>
      </w:r>
      <w:r w:rsidRPr="001E65ED" w:rsidR="659F9C19">
        <w:rPr>
          <w:lang w:val="en-US"/>
        </w:rPr>
        <w:t>Decolonisation</w:t>
      </w:r>
      <w:r w:rsidRPr="001E65ED" w:rsidR="659F9C19">
        <w:rPr>
          <w:lang w:val="en-US"/>
        </w:rPr>
        <w:t xml:space="preserve"> </w:t>
      </w:r>
      <w:r w:rsidR="659F9C19">
        <w:rPr>
          <w:lang w:val="en-US"/>
        </w:rPr>
        <w:t>i</w:t>
      </w:r>
      <w:r w:rsidRPr="001E65ED" w:rsidR="659F9C19">
        <w:rPr>
          <w:lang w:val="en-US"/>
        </w:rPr>
        <w:t xml:space="preserve">n </w:t>
      </w:r>
      <w:r w:rsidR="659F9C19">
        <w:rPr>
          <w:lang w:val="en-US"/>
        </w:rPr>
        <w:t>t</w:t>
      </w:r>
      <w:r w:rsidRPr="001E65ED" w:rsidR="659F9C19">
        <w:rPr>
          <w:lang w:val="en-US"/>
        </w:rPr>
        <w:t>he UK</w:t>
      </w:r>
      <w:r w:rsidR="659F9C19">
        <w:rPr>
          <w:lang w:val="en-US"/>
        </w:rPr>
        <w:t>’</w:t>
      </w:r>
      <w:r w:rsidR="63CCEDE9">
        <w:rPr>
          <w:lang w:val="en-US"/>
        </w:rPr>
        <w:t>,</w:t>
      </w:r>
      <w:r w:rsidR="659F9C19">
        <w:rPr>
          <w:lang w:val="en-US"/>
        </w:rPr>
        <w:t xml:space="preserve"> explore</w:t>
      </w:r>
      <w:r w:rsidR="6D2DA7F5">
        <w:rPr>
          <w:lang w:val="en-US"/>
        </w:rPr>
        <w:t>d the concept of decolonization in relation to reading lists</w:t>
      </w:r>
      <w:r w:rsidR="355CB21A">
        <w:rPr>
          <w:lang w:val="en-US"/>
        </w:rPr>
        <w:t xml:space="preserve"> and </w:t>
      </w:r>
      <w:r w:rsidR="3E700A29">
        <w:rPr>
          <w:lang w:val="en-US"/>
        </w:rPr>
        <w:t>offered that Universities reading lists have an important role in the decolonization of education.</w:t>
      </w:r>
      <w:r w:rsidR="00386ED3">
        <w:rPr>
          <w:rStyle w:val="FootnoteReference"/>
          <w:lang w:val="en-US"/>
        </w:rPr>
        <w:footnoteReference w:id="5"/>
      </w:r>
    </w:p>
    <w:p w:rsidRPr="00925C75" w:rsidR="001F639E" w:rsidP="001F639E" w:rsidRDefault="00DC1D44" w14:paraId="6B2F5B8C" w14:textId="371D1E4D">
      <w:pPr>
        <w:pStyle w:val="ListParagraph"/>
        <w:numPr>
          <w:ilvl w:val="1"/>
          <w:numId w:val="12"/>
        </w:numPr>
        <w:spacing w:line="276" w:lineRule="auto"/>
        <w:rPr>
          <w:lang w:val="en-US"/>
        </w:rPr>
      </w:pPr>
      <w:r w:rsidRPr="67022553" w:rsidR="72CAA741">
        <w:rPr>
          <w:lang w:val="en-US"/>
        </w:rPr>
        <w:t xml:space="preserve">The arguments made in this article were </w:t>
      </w:r>
      <w:r w:rsidRPr="67022553" w:rsidR="583E468B">
        <w:rPr>
          <w:lang w:val="en-US"/>
        </w:rPr>
        <w:t xml:space="preserve">formative to </w:t>
      </w:r>
      <w:r w:rsidRPr="67022553" w:rsidR="60498589">
        <w:rPr>
          <w:lang w:val="en-US"/>
        </w:rPr>
        <w:t xml:space="preserve">the </w:t>
      </w:r>
      <w:r w:rsidRPr="67022553" w:rsidR="583E468B">
        <w:rPr>
          <w:lang w:val="en-US"/>
        </w:rPr>
        <w:t xml:space="preserve">developing ideas </w:t>
      </w:r>
      <w:r w:rsidRPr="67022553" w:rsidR="60498589">
        <w:rPr>
          <w:lang w:val="en-US"/>
        </w:rPr>
        <w:t xml:space="preserve">in this report </w:t>
      </w:r>
      <w:r w:rsidRPr="67022553" w:rsidR="47F21712">
        <w:rPr>
          <w:lang w:val="en-US"/>
        </w:rPr>
        <w:t xml:space="preserve">on </w:t>
      </w:r>
      <w:r w:rsidRPr="67022553" w:rsidR="60498589">
        <w:rPr>
          <w:lang w:val="en-US"/>
        </w:rPr>
        <w:t xml:space="preserve">the importance of reading lists </w:t>
      </w:r>
      <w:r w:rsidRPr="67022553" w:rsidR="5143BEC1">
        <w:rPr>
          <w:lang w:val="en-US"/>
        </w:rPr>
        <w:t xml:space="preserve">in </w:t>
      </w:r>
      <w:r w:rsidRPr="67022553" w:rsidR="10E68BF8">
        <w:rPr>
          <w:lang w:val="en-US"/>
        </w:rPr>
        <w:t xml:space="preserve">decolonization. </w:t>
      </w:r>
    </w:p>
    <w:p w:rsidR="00125754" w:rsidP="00584C9E" w:rsidRDefault="00125754" w14:paraId="2FB9B22F" w14:textId="77777777">
      <w:pPr>
        <w:spacing w:line="276" w:lineRule="auto"/>
        <w:ind w:firstLine="0"/>
        <w:rPr>
          <w:u w:val="single"/>
          <w:lang w:val="en-US"/>
        </w:rPr>
      </w:pPr>
    </w:p>
    <w:p w:rsidR="00125754" w:rsidP="00584C9E" w:rsidRDefault="00125754" w14:paraId="44223C8F" w14:textId="77777777">
      <w:pPr>
        <w:spacing w:line="276" w:lineRule="auto"/>
        <w:ind w:firstLine="0"/>
        <w:rPr>
          <w:u w:val="single"/>
          <w:lang w:val="en-US"/>
        </w:rPr>
      </w:pPr>
    </w:p>
    <w:p w:rsidR="00125754" w:rsidP="00584C9E" w:rsidRDefault="00125754" w14:paraId="178C8718" w14:textId="77777777">
      <w:pPr>
        <w:spacing w:line="276" w:lineRule="auto"/>
        <w:ind w:firstLine="0"/>
        <w:rPr>
          <w:u w:val="single"/>
          <w:lang w:val="en-US"/>
        </w:rPr>
      </w:pPr>
    </w:p>
    <w:p w:rsidRPr="00B54EED" w:rsidR="00A73769" w:rsidP="00584C9E" w:rsidRDefault="002A0156" w14:paraId="58E18E95" w14:textId="707A1BE1">
      <w:pPr>
        <w:spacing w:line="276" w:lineRule="auto"/>
        <w:ind w:firstLine="0"/>
        <w:rPr>
          <w:u w:val="single"/>
          <w:lang w:val="en-US"/>
        </w:rPr>
      </w:pPr>
      <w:r>
        <w:rPr>
          <w:u w:val="single"/>
          <w:lang w:val="en-US"/>
        </w:rPr>
        <w:lastRenderedPageBreak/>
        <w:t xml:space="preserve">1.4 </w:t>
      </w:r>
      <w:r w:rsidRPr="00B54EED" w:rsidR="00A73769">
        <w:rPr>
          <w:u w:val="single"/>
          <w:lang w:val="en-US"/>
        </w:rPr>
        <w:t>Definitions</w:t>
      </w:r>
    </w:p>
    <w:p w:rsidR="00E43207" w:rsidP="00CD1D23" w:rsidRDefault="00E43207" w14:paraId="1700CE4C" w14:textId="668DF028">
      <w:pPr>
        <w:ind w:firstLine="0"/>
        <w:rPr>
          <w:lang w:val="en-US"/>
        </w:rPr>
      </w:pPr>
      <w:r w:rsidRPr="00B54EED">
        <w:rPr>
          <w:b/>
          <w:bCs/>
          <w:lang w:val="en-US"/>
        </w:rPr>
        <w:t>Decolonization</w:t>
      </w:r>
      <w:r w:rsidR="00BD5FA9">
        <w:rPr>
          <w:lang w:val="en-US"/>
        </w:rPr>
        <w:t xml:space="preserve">: </w:t>
      </w:r>
      <w:r w:rsidR="00D509C1">
        <w:rPr>
          <w:lang w:val="en-US"/>
        </w:rPr>
        <w:t>Challenging and moving beyond colonial legacies</w:t>
      </w:r>
      <w:r w:rsidR="005226C0">
        <w:rPr>
          <w:lang w:val="en-US"/>
        </w:rPr>
        <w:t>. Within</w:t>
      </w:r>
      <w:r w:rsidR="001E4FD2">
        <w:rPr>
          <w:lang w:val="en-US"/>
        </w:rPr>
        <w:t xml:space="preserve"> the context of education</w:t>
      </w:r>
      <w:r w:rsidR="00C279B6">
        <w:rPr>
          <w:lang w:val="en-US"/>
        </w:rPr>
        <w:t xml:space="preserve">, </w:t>
      </w:r>
      <w:r w:rsidR="001E4FD2">
        <w:rPr>
          <w:lang w:val="en-US"/>
        </w:rPr>
        <w:t xml:space="preserve">this includes </w:t>
      </w:r>
      <w:r w:rsidR="00EC6BAE">
        <w:rPr>
          <w:lang w:val="en-US"/>
        </w:rPr>
        <w:t xml:space="preserve">challenging </w:t>
      </w:r>
      <w:r w:rsidR="001E4FD2">
        <w:rPr>
          <w:lang w:val="en-US"/>
        </w:rPr>
        <w:t xml:space="preserve">the origins of taught </w:t>
      </w:r>
      <w:r w:rsidR="00B40E92">
        <w:rPr>
          <w:lang w:val="en-US"/>
        </w:rPr>
        <w:t>knowledge</w:t>
      </w:r>
      <w:r w:rsidR="00925B66">
        <w:rPr>
          <w:lang w:val="en-US"/>
        </w:rPr>
        <w:t>, and assumptions, and engaging with undervalued voices.</w:t>
      </w:r>
      <w:r w:rsidR="005226C0">
        <w:rPr>
          <w:lang w:val="en-US"/>
        </w:rPr>
        <w:t xml:space="preserve"> </w:t>
      </w:r>
      <w:r w:rsidR="00F57EAF">
        <w:rPr>
          <w:rStyle w:val="FootnoteReference"/>
          <w:lang w:val="en-US"/>
        </w:rPr>
        <w:footnoteReference w:id="6"/>
      </w:r>
    </w:p>
    <w:p w:rsidR="00E43207" w:rsidP="00584C9E" w:rsidRDefault="00E43207" w14:paraId="1F1A476F" w14:textId="30132CA6">
      <w:pPr>
        <w:spacing w:line="276" w:lineRule="auto"/>
        <w:ind w:firstLine="0"/>
        <w:rPr>
          <w:lang w:val="en-US"/>
        </w:rPr>
      </w:pPr>
      <w:r w:rsidRPr="00B54EED">
        <w:rPr>
          <w:b/>
          <w:bCs/>
          <w:lang w:val="en-US"/>
        </w:rPr>
        <w:t>Reading Lists</w:t>
      </w:r>
      <w:r w:rsidR="000C0993">
        <w:rPr>
          <w:lang w:val="en-US"/>
        </w:rPr>
        <w:t>:</w:t>
      </w:r>
      <w:r w:rsidR="0043645E">
        <w:rPr>
          <w:lang w:val="en-US"/>
        </w:rPr>
        <w:t xml:space="preserve"> A list of</w:t>
      </w:r>
      <w:r w:rsidR="00CB4E08">
        <w:rPr>
          <w:lang w:val="en-US"/>
        </w:rPr>
        <w:t xml:space="preserve"> required and recommended</w:t>
      </w:r>
      <w:r w:rsidR="002F3055">
        <w:rPr>
          <w:lang w:val="en-US"/>
        </w:rPr>
        <w:t xml:space="preserve"> reading material collated by the </w:t>
      </w:r>
      <w:r w:rsidR="00530D58">
        <w:rPr>
          <w:lang w:val="en-US"/>
        </w:rPr>
        <w:t xml:space="preserve">module leader/tutor </w:t>
      </w:r>
      <w:r w:rsidR="006A301B">
        <w:rPr>
          <w:lang w:val="en-US"/>
        </w:rPr>
        <w:t xml:space="preserve">for the module that they </w:t>
      </w:r>
      <w:r w:rsidR="00FE14BC">
        <w:rPr>
          <w:lang w:val="en-US"/>
        </w:rPr>
        <w:t xml:space="preserve">coordinate and run. </w:t>
      </w:r>
    </w:p>
    <w:p w:rsidR="00E43207" w:rsidP="00584C9E" w:rsidRDefault="00E43207" w14:paraId="444E2DA6" w14:textId="43B594E8">
      <w:pPr>
        <w:spacing w:line="276" w:lineRule="auto"/>
        <w:ind w:firstLine="0"/>
        <w:rPr>
          <w:lang w:val="en-US"/>
        </w:rPr>
      </w:pPr>
      <w:r w:rsidRPr="00B54EED">
        <w:rPr>
          <w:b/>
          <w:bCs/>
          <w:lang w:val="en-US"/>
        </w:rPr>
        <w:t>Student Success</w:t>
      </w:r>
      <w:r w:rsidR="00B24F0C">
        <w:rPr>
          <w:lang w:val="en-US"/>
        </w:rPr>
        <w:t xml:space="preserve">: </w:t>
      </w:r>
      <w:r w:rsidRPr="003068FA" w:rsidR="003068FA">
        <w:rPr>
          <w:lang w:val="en-US"/>
        </w:rPr>
        <w:t xml:space="preserve">The University of </w:t>
      </w:r>
      <w:proofErr w:type="spellStart"/>
      <w:r w:rsidRPr="003068FA" w:rsidR="003068FA">
        <w:rPr>
          <w:lang w:val="en-US"/>
        </w:rPr>
        <w:t>Leeds'</w:t>
      </w:r>
      <w:proofErr w:type="spellEnd"/>
      <w:r w:rsidRPr="003068FA" w:rsidR="003068FA">
        <w:rPr>
          <w:lang w:val="en-US"/>
        </w:rPr>
        <w:t xml:space="preserve"> </w:t>
      </w:r>
      <w:r w:rsidR="003068FA">
        <w:rPr>
          <w:lang w:val="en-US"/>
        </w:rPr>
        <w:t xml:space="preserve">strategy </w:t>
      </w:r>
      <w:r w:rsidRPr="003068FA" w:rsidR="003068FA">
        <w:rPr>
          <w:lang w:val="en-US"/>
        </w:rPr>
        <w:t>and approach to ensuring students</w:t>
      </w:r>
      <w:r w:rsidR="00AD3D2A">
        <w:rPr>
          <w:lang w:val="en-US"/>
        </w:rPr>
        <w:t xml:space="preserve"> from all backgrounds</w:t>
      </w:r>
      <w:r w:rsidRPr="003068FA" w:rsidR="003068FA">
        <w:rPr>
          <w:lang w:val="en-US"/>
        </w:rPr>
        <w:t xml:space="preserve"> </w:t>
      </w:r>
      <w:r w:rsidRPr="003068FA" w:rsidR="00AD3D2A">
        <w:rPr>
          <w:lang w:val="en-US"/>
        </w:rPr>
        <w:t>can</w:t>
      </w:r>
      <w:r w:rsidRPr="003068FA" w:rsidR="003068FA">
        <w:rPr>
          <w:lang w:val="en-US"/>
        </w:rPr>
        <w:t xml:space="preserve"> </w:t>
      </w:r>
      <w:r w:rsidR="003068FA">
        <w:rPr>
          <w:lang w:val="en-US"/>
        </w:rPr>
        <w:t>experience an enriching and successful experience at Leeds.</w:t>
      </w:r>
      <w:r w:rsidR="00302E77">
        <w:rPr>
          <w:rStyle w:val="FootnoteReference"/>
          <w:lang w:val="en-US"/>
        </w:rPr>
        <w:footnoteReference w:id="7"/>
      </w:r>
      <w:r w:rsidR="003068FA">
        <w:rPr>
          <w:lang w:val="en-US"/>
        </w:rPr>
        <w:t xml:space="preserve"> </w:t>
      </w:r>
    </w:p>
    <w:p w:rsidR="00E43207" w:rsidP="00584C9E" w:rsidRDefault="00A40112" w14:paraId="16411209" w14:textId="404AD7BD">
      <w:pPr>
        <w:spacing w:line="276" w:lineRule="auto"/>
        <w:ind w:firstLine="0"/>
        <w:rPr>
          <w:lang w:val="en-US"/>
        </w:rPr>
      </w:pPr>
      <w:r w:rsidRPr="00B54EED">
        <w:rPr>
          <w:b/>
          <w:bCs/>
          <w:lang w:val="en-US"/>
        </w:rPr>
        <w:t>Positionality</w:t>
      </w:r>
      <w:r>
        <w:rPr>
          <w:lang w:val="en-US"/>
        </w:rPr>
        <w:t>: T</w:t>
      </w:r>
      <w:r w:rsidRPr="00A40112">
        <w:rPr>
          <w:lang w:val="en-US"/>
        </w:rPr>
        <w:t xml:space="preserve">he stance or position of the researcher in relation to the social and political contexts that create identity in terms of race, </w:t>
      </w:r>
      <w:r w:rsidR="00F41521">
        <w:rPr>
          <w:lang w:val="en-US"/>
        </w:rPr>
        <w:t xml:space="preserve">gender, class, ability status </w:t>
      </w:r>
      <w:r w:rsidR="0078718B">
        <w:rPr>
          <w:lang w:val="en-US"/>
        </w:rPr>
        <w:t>and</w:t>
      </w:r>
      <w:r w:rsidRPr="00A40112">
        <w:rPr>
          <w:lang w:val="en-US"/>
        </w:rPr>
        <w:t xml:space="preserve"> sexuality. It describes how your identity influences, and potentially biases the research process, and the ways in which knowledge is constructed and acted upon.</w:t>
      </w:r>
      <w:r w:rsidRPr="007B4AFA" w:rsidR="007B4AFA">
        <w:rPr>
          <w:rStyle w:val="FootnoteReference"/>
          <w:lang w:val="en-US"/>
        </w:rPr>
        <w:t xml:space="preserve"> </w:t>
      </w:r>
      <w:r w:rsidR="007B4AFA">
        <w:rPr>
          <w:rStyle w:val="FootnoteReference"/>
          <w:lang w:val="en-US"/>
        </w:rPr>
        <w:footnoteReference w:id="8"/>
      </w:r>
    </w:p>
    <w:p w:rsidRPr="00E43207" w:rsidR="005A69F7" w:rsidP="00584C9E" w:rsidRDefault="005A69F7" w14:paraId="366C4B37" w14:textId="1FD61993">
      <w:pPr>
        <w:spacing w:line="276" w:lineRule="auto"/>
        <w:ind w:firstLine="0"/>
        <w:rPr>
          <w:lang w:val="en-US"/>
        </w:rPr>
      </w:pPr>
      <w:r w:rsidRPr="00B54EED">
        <w:rPr>
          <w:b/>
          <w:bCs/>
          <w:lang w:val="en-US"/>
        </w:rPr>
        <w:t>A</w:t>
      </w:r>
      <w:r w:rsidRPr="00B54EED" w:rsidR="0086129B">
        <w:rPr>
          <w:b/>
          <w:bCs/>
          <w:lang w:val="en-US"/>
        </w:rPr>
        <w:t xml:space="preserve">warding </w:t>
      </w:r>
      <w:r w:rsidRPr="00B54EED">
        <w:rPr>
          <w:b/>
          <w:bCs/>
          <w:lang w:val="en-US"/>
        </w:rPr>
        <w:t>Gap</w:t>
      </w:r>
      <w:r>
        <w:rPr>
          <w:lang w:val="en-US"/>
        </w:rPr>
        <w:t xml:space="preserve">: </w:t>
      </w:r>
      <w:r w:rsidR="007E360F">
        <w:rPr>
          <w:lang w:val="en-US"/>
        </w:rPr>
        <w:t xml:space="preserve">The difference </w:t>
      </w:r>
      <w:r w:rsidR="0021586C">
        <w:rPr>
          <w:lang w:val="en-US"/>
        </w:rPr>
        <w:t xml:space="preserve">in the proportions of </w:t>
      </w:r>
      <w:r w:rsidR="00ED64EA">
        <w:rPr>
          <w:lang w:val="en-US"/>
        </w:rPr>
        <w:t xml:space="preserve">demographics </w:t>
      </w:r>
      <w:r w:rsidR="00B34113">
        <w:rPr>
          <w:lang w:val="en-US"/>
        </w:rPr>
        <w:t xml:space="preserve">students being awarded </w:t>
      </w:r>
      <w:r w:rsidR="00257F1F">
        <w:rPr>
          <w:lang w:val="en-US"/>
        </w:rPr>
        <w:t xml:space="preserve">top degree classifications in comparison to their </w:t>
      </w:r>
      <w:r w:rsidR="00ED64EA">
        <w:rPr>
          <w:lang w:val="en-US"/>
        </w:rPr>
        <w:t>peers</w:t>
      </w:r>
      <w:r w:rsidR="006B7E91">
        <w:rPr>
          <w:lang w:val="en-US"/>
        </w:rPr>
        <w:t>. I</w:t>
      </w:r>
      <w:r w:rsidR="0001787B">
        <w:rPr>
          <w:lang w:val="en-US"/>
        </w:rPr>
        <w:t>n thi</w:t>
      </w:r>
      <w:r w:rsidR="006B7CE5">
        <w:rPr>
          <w:lang w:val="en-US"/>
        </w:rPr>
        <w:t>s report</w:t>
      </w:r>
      <w:r w:rsidR="0091431E">
        <w:rPr>
          <w:lang w:val="en-US"/>
        </w:rPr>
        <w:t xml:space="preserve">, </w:t>
      </w:r>
      <w:r w:rsidR="006B7CE5">
        <w:rPr>
          <w:lang w:val="en-US"/>
        </w:rPr>
        <w:t xml:space="preserve"> the ‘BAME awarding gap’</w:t>
      </w:r>
      <w:r w:rsidR="00186BF4">
        <w:rPr>
          <w:lang w:val="en-US"/>
        </w:rPr>
        <w:t xml:space="preserve"> is mo</w:t>
      </w:r>
      <w:r w:rsidR="008D79C4">
        <w:rPr>
          <w:lang w:val="en-US"/>
        </w:rPr>
        <w:t xml:space="preserve">st </w:t>
      </w:r>
      <w:r w:rsidR="00186BF4">
        <w:rPr>
          <w:lang w:val="en-US"/>
        </w:rPr>
        <w:t xml:space="preserve">relevant </w:t>
      </w:r>
      <w:r w:rsidR="00821D43">
        <w:rPr>
          <w:lang w:val="en-US"/>
        </w:rPr>
        <w:t>and</w:t>
      </w:r>
      <w:r w:rsidR="00AD66CB">
        <w:rPr>
          <w:lang w:val="en-US"/>
        </w:rPr>
        <w:t xml:space="preserve"> </w:t>
      </w:r>
      <w:r w:rsidR="00F60946">
        <w:rPr>
          <w:lang w:val="en-US"/>
        </w:rPr>
        <w:t xml:space="preserve">addresses the </w:t>
      </w:r>
      <w:r w:rsidRPr="000F6687" w:rsidR="000F6687">
        <w:rPr>
          <w:lang w:val="en-US"/>
        </w:rPr>
        <w:t>discrepancies</w:t>
      </w:r>
      <w:r w:rsidR="000F6687">
        <w:rPr>
          <w:lang w:val="en-US"/>
        </w:rPr>
        <w:t xml:space="preserve"> between BAME students and their </w:t>
      </w:r>
      <w:r w:rsidR="000D2E43">
        <w:rPr>
          <w:lang w:val="en-US"/>
        </w:rPr>
        <w:t>white peers</w:t>
      </w:r>
      <w:r w:rsidR="002C7496">
        <w:rPr>
          <w:lang w:val="en-US"/>
        </w:rPr>
        <w:t>.</w:t>
      </w:r>
    </w:p>
    <w:p w:rsidR="37BE9ED2" w:rsidP="00722115" w:rsidRDefault="00B64E0B" w14:paraId="02D0597D" w14:textId="24512EC1">
      <w:pPr>
        <w:pStyle w:val="Heading2"/>
        <w:spacing w:line="276" w:lineRule="auto"/>
        <w:ind w:firstLine="0"/>
        <w:rPr>
          <w:lang w:val="en-US"/>
        </w:rPr>
      </w:pPr>
    </w:p>
    <w:p w:rsidR="00FE3E71" w:rsidP="002A0156" w:rsidRDefault="00FE3E71" w14:paraId="7FCE4F5D" w14:textId="3532B862">
      <w:pPr>
        <w:pStyle w:val="Heading2"/>
        <w:numPr>
          <w:ilvl w:val="0"/>
          <w:numId w:val="13"/>
        </w:numPr>
        <w:spacing w:line="276" w:lineRule="auto"/>
        <w:rPr>
          <w:lang w:val="en-US"/>
        </w:rPr>
      </w:pPr>
      <w:r>
        <w:rPr>
          <w:lang w:val="en-US"/>
        </w:rPr>
        <w:t xml:space="preserve">Methodology </w:t>
      </w:r>
    </w:p>
    <w:p w:rsidR="00F2754F" w:rsidP="00584C9E" w:rsidRDefault="00F2754F" w14:paraId="53495647" w14:textId="77777777">
      <w:pPr>
        <w:spacing w:line="276" w:lineRule="auto"/>
        <w:ind w:firstLine="0"/>
        <w:rPr>
          <w:lang w:val="en-US"/>
        </w:rPr>
      </w:pPr>
    </w:p>
    <w:p w:rsidRPr="007F361E" w:rsidR="00FC5B1D" w:rsidP="00584C9E" w:rsidRDefault="002A0156" w14:paraId="79CA6717" w14:textId="0695EF16">
      <w:pPr>
        <w:spacing w:line="276" w:lineRule="auto"/>
        <w:ind w:firstLine="0"/>
        <w:rPr>
          <w:b/>
          <w:bCs/>
          <w:u w:val="single"/>
          <w:lang w:val="en-US"/>
        </w:rPr>
      </w:pPr>
      <w:r>
        <w:rPr>
          <w:b/>
          <w:bCs/>
          <w:u w:val="single"/>
          <w:lang w:val="en-US"/>
        </w:rPr>
        <w:t xml:space="preserve">2.1 </w:t>
      </w:r>
      <w:r w:rsidRPr="007F361E" w:rsidR="00FC5B1D">
        <w:rPr>
          <w:b/>
          <w:bCs/>
          <w:u w:val="single"/>
          <w:lang w:val="en-US"/>
        </w:rPr>
        <w:t>Phase One</w:t>
      </w:r>
    </w:p>
    <w:p w:rsidR="007F526E" w:rsidP="00584C9E" w:rsidRDefault="0097007A" w14:paraId="71814D8A" w14:textId="377B6E7F">
      <w:pPr>
        <w:spacing w:line="276" w:lineRule="auto"/>
        <w:rPr>
          <w:lang w:val="en-US"/>
        </w:rPr>
      </w:pPr>
      <w:r w:rsidRPr="41FA6352" w:rsidR="0097007A">
        <w:rPr>
          <w:lang w:val="en-US"/>
        </w:rPr>
        <w:t>To</w:t>
      </w:r>
      <w:r w:rsidRPr="41FA6352" w:rsidR="00F227B3">
        <w:rPr>
          <w:lang w:val="en-US"/>
        </w:rPr>
        <w:t xml:space="preserve"> </w:t>
      </w:r>
      <w:r w:rsidRPr="41FA6352" w:rsidR="00FB086A">
        <w:rPr>
          <w:lang w:val="en-US"/>
        </w:rPr>
        <w:t>obtain a general depiction of reading lists</w:t>
      </w:r>
      <w:r w:rsidRPr="41FA6352" w:rsidR="003F3DE4">
        <w:rPr>
          <w:lang w:val="en-US"/>
        </w:rPr>
        <w:t>,</w:t>
      </w:r>
      <w:r w:rsidRPr="41FA6352" w:rsidR="007B6AAA">
        <w:rPr>
          <w:lang w:val="en-US"/>
        </w:rPr>
        <w:t xml:space="preserve"> undergraduate</w:t>
      </w:r>
      <w:r w:rsidRPr="41FA6352" w:rsidR="00CF0027">
        <w:rPr>
          <w:lang w:val="en-US"/>
        </w:rPr>
        <w:t xml:space="preserve"> </w:t>
      </w:r>
      <w:r w:rsidRPr="41FA6352" w:rsidR="00CF0027">
        <w:rPr>
          <w:lang w:val="en-US"/>
        </w:rPr>
        <w:t>reading lists</w:t>
      </w:r>
      <w:r w:rsidRPr="41FA6352" w:rsidR="003F3DE4">
        <w:rPr>
          <w:lang w:val="en-US"/>
        </w:rPr>
        <w:t xml:space="preserve"> were selected</w:t>
      </w:r>
      <w:r w:rsidRPr="41FA6352" w:rsidR="00CF0027">
        <w:rPr>
          <w:lang w:val="en-US"/>
        </w:rPr>
        <w:t xml:space="preserve"> from across </w:t>
      </w:r>
      <w:r w:rsidRPr="41FA6352" w:rsidR="00D27853">
        <w:rPr>
          <w:lang w:val="en-US"/>
        </w:rPr>
        <w:t>the following</w:t>
      </w:r>
      <w:r w:rsidRPr="41FA6352" w:rsidR="005C051D">
        <w:rPr>
          <w:lang w:val="en-US"/>
        </w:rPr>
        <w:t xml:space="preserve"> </w:t>
      </w:r>
      <w:r w:rsidRPr="41FA6352" w:rsidR="00D27853">
        <w:rPr>
          <w:lang w:val="en-US"/>
        </w:rPr>
        <w:t>faculties</w:t>
      </w:r>
      <w:r w:rsidRPr="41FA6352" w:rsidR="00D27853">
        <w:rPr>
          <w:lang w:val="en-US"/>
        </w:rPr>
        <w:t>: Arts</w:t>
      </w:r>
      <w:r w:rsidRPr="41FA6352" w:rsidR="00EE4E5E">
        <w:rPr>
          <w:lang w:val="en-US"/>
        </w:rPr>
        <w:t>,</w:t>
      </w:r>
      <w:r w:rsidRPr="41FA6352" w:rsidR="00D27853">
        <w:rPr>
          <w:lang w:val="en-US"/>
        </w:rPr>
        <w:t xml:space="preserve"> </w:t>
      </w:r>
      <w:r w:rsidRPr="41FA6352" w:rsidR="000A558D">
        <w:rPr>
          <w:lang w:val="en-US"/>
        </w:rPr>
        <w:t>Humanities</w:t>
      </w:r>
      <w:r w:rsidRPr="41FA6352" w:rsidR="00EE4E5E">
        <w:rPr>
          <w:lang w:val="en-US"/>
        </w:rPr>
        <w:t>,</w:t>
      </w:r>
      <w:r w:rsidRPr="41FA6352" w:rsidR="00D27853">
        <w:rPr>
          <w:lang w:val="en-US"/>
        </w:rPr>
        <w:t xml:space="preserve"> and Cultures; Social Sciences; </w:t>
      </w:r>
      <w:r w:rsidRPr="41FA6352" w:rsidR="000C1376">
        <w:rPr>
          <w:lang w:val="en-US"/>
        </w:rPr>
        <w:t xml:space="preserve">Medicine and Health; </w:t>
      </w:r>
      <w:r w:rsidRPr="41FA6352" w:rsidR="00276E46">
        <w:rPr>
          <w:lang w:val="en-US"/>
        </w:rPr>
        <w:t>Engineering and Physical Science</w:t>
      </w:r>
      <w:r w:rsidRPr="41FA6352" w:rsidR="009B4191">
        <w:rPr>
          <w:lang w:val="en-US"/>
        </w:rPr>
        <w:t>; and Business</w:t>
      </w:r>
      <w:r w:rsidRPr="41FA6352" w:rsidR="009C6E62">
        <w:rPr>
          <w:lang w:val="en-US"/>
        </w:rPr>
        <w:t xml:space="preserve">. Using data from </w:t>
      </w:r>
      <w:r w:rsidRPr="41FA6352" w:rsidR="005E09A2">
        <w:rPr>
          <w:lang w:val="en-US"/>
        </w:rPr>
        <w:t>Acquisitions and Reading List</w:t>
      </w:r>
      <w:r w:rsidRPr="41FA6352" w:rsidR="00BC5CA6">
        <w:rPr>
          <w:lang w:val="en-US"/>
        </w:rPr>
        <w:t>s</w:t>
      </w:r>
      <w:r w:rsidRPr="41FA6352" w:rsidR="005E09A2">
        <w:rPr>
          <w:lang w:val="en-US"/>
        </w:rPr>
        <w:t xml:space="preserve"> the modules </w:t>
      </w:r>
      <w:r w:rsidRPr="41FA6352" w:rsidR="00BC5CA6">
        <w:rPr>
          <w:lang w:val="en-US"/>
        </w:rPr>
        <w:t xml:space="preserve">were selected from those that </w:t>
      </w:r>
      <w:r w:rsidRPr="41FA6352" w:rsidR="000A558D">
        <w:rPr>
          <w:lang w:val="en-US"/>
        </w:rPr>
        <w:t>had been updated within the last two years</w:t>
      </w:r>
      <w:r w:rsidRPr="41FA6352" w:rsidR="007F526E">
        <w:rPr>
          <w:lang w:val="en-US"/>
        </w:rPr>
        <w:t xml:space="preserve">. </w:t>
      </w:r>
      <w:r w:rsidRPr="41FA6352" w:rsidR="00922B83">
        <w:rPr>
          <w:lang w:val="en-US"/>
        </w:rPr>
        <w:t xml:space="preserve"> </w:t>
      </w:r>
    </w:p>
    <w:p w:rsidR="00892AB5" w:rsidP="00584C9E" w:rsidRDefault="007F526E" w14:paraId="671B9E6C" w14:textId="732BC714">
      <w:pPr>
        <w:spacing w:line="276" w:lineRule="auto"/>
        <w:ind w:firstLine="0"/>
        <w:rPr>
          <w:lang w:val="en-US"/>
        </w:rPr>
      </w:pPr>
      <w:r>
        <w:rPr>
          <w:lang w:val="en-US"/>
        </w:rPr>
        <w:t>T</w:t>
      </w:r>
      <w:r w:rsidR="00922B83">
        <w:rPr>
          <w:lang w:val="en-US"/>
        </w:rPr>
        <w:t xml:space="preserve">he following </w:t>
      </w:r>
      <w:r w:rsidR="00515799">
        <w:rPr>
          <w:lang w:val="en-US"/>
        </w:rPr>
        <w:t xml:space="preserve">information </w:t>
      </w:r>
      <w:r w:rsidR="00892AB5">
        <w:rPr>
          <w:lang w:val="en-US"/>
        </w:rPr>
        <w:t>was to be collected:</w:t>
      </w:r>
    </w:p>
    <w:p w:rsidR="00892AB5" w:rsidP="00584C9E" w:rsidRDefault="00892AB5" w14:paraId="484DCA8E" w14:textId="77777777">
      <w:pPr>
        <w:pStyle w:val="ListParagraph"/>
        <w:numPr>
          <w:ilvl w:val="0"/>
          <w:numId w:val="1"/>
        </w:numPr>
        <w:spacing w:line="276" w:lineRule="auto"/>
        <w:rPr>
          <w:lang w:val="en-US"/>
        </w:rPr>
      </w:pPr>
      <w:r w:rsidRPr="67022553" w:rsidR="4EE9D5F9">
        <w:rPr>
          <w:lang w:val="en-US"/>
        </w:rPr>
        <w:t>T</w:t>
      </w:r>
      <w:r w:rsidRPr="67022553" w:rsidR="5CC9845D">
        <w:rPr>
          <w:lang w:val="en-US"/>
        </w:rPr>
        <w:t>ypes of resources on the reading lists</w:t>
      </w:r>
      <w:r w:rsidRPr="67022553" w:rsidR="4EE9D5F9">
        <w:rPr>
          <w:lang w:val="en-US"/>
        </w:rPr>
        <w:t>.</w:t>
      </w:r>
    </w:p>
    <w:p w:rsidR="00892AB5" w:rsidP="00584C9E" w:rsidRDefault="00892AB5" w14:paraId="415C5A35" w14:textId="77777777">
      <w:pPr>
        <w:pStyle w:val="ListParagraph"/>
        <w:numPr>
          <w:ilvl w:val="0"/>
          <w:numId w:val="1"/>
        </w:numPr>
        <w:spacing w:line="276" w:lineRule="auto"/>
        <w:rPr>
          <w:lang w:val="en-US"/>
        </w:rPr>
      </w:pPr>
      <w:r w:rsidRPr="67022553" w:rsidR="4EE9D5F9">
        <w:rPr>
          <w:lang w:val="en-US"/>
        </w:rPr>
        <w:t>P</w:t>
      </w:r>
      <w:r w:rsidRPr="67022553" w:rsidR="6BF423B3">
        <w:rPr>
          <w:lang w:val="en-US"/>
        </w:rPr>
        <w:t>ercentage of each type</w:t>
      </w:r>
      <w:r w:rsidRPr="67022553" w:rsidR="4EE9D5F9">
        <w:rPr>
          <w:lang w:val="en-US"/>
        </w:rPr>
        <w:t xml:space="preserve"> of resource found on the lists.</w:t>
      </w:r>
    </w:p>
    <w:p w:rsidR="00AC0348" w:rsidP="00584C9E" w:rsidRDefault="00CF54E8" w14:paraId="196C3EEA" w14:textId="77777777">
      <w:pPr>
        <w:pStyle w:val="ListParagraph"/>
        <w:numPr>
          <w:ilvl w:val="0"/>
          <w:numId w:val="1"/>
        </w:numPr>
        <w:spacing w:line="276" w:lineRule="auto"/>
        <w:rPr>
          <w:lang w:val="en-US"/>
        </w:rPr>
      </w:pPr>
      <w:r w:rsidRPr="67022553" w:rsidR="6BF423B3">
        <w:rPr>
          <w:lang w:val="en-US"/>
        </w:rPr>
        <w:t xml:space="preserve"> </w:t>
      </w:r>
      <w:r w:rsidRPr="67022553" w:rsidR="4EE9D5F9">
        <w:rPr>
          <w:lang w:val="en-US"/>
        </w:rPr>
        <w:t>P</w:t>
      </w:r>
      <w:r w:rsidRPr="67022553" w:rsidR="6BF423B3">
        <w:rPr>
          <w:lang w:val="en-US"/>
        </w:rPr>
        <w:t>erc</w:t>
      </w:r>
      <w:r w:rsidRPr="67022553" w:rsidR="4EE9D5F9">
        <w:rPr>
          <w:lang w:val="en-US"/>
        </w:rPr>
        <w:t>entage</w:t>
      </w:r>
      <w:r w:rsidRPr="67022553" w:rsidR="6BF423B3">
        <w:rPr>
          <w:lang w:val="en-US"/>
        </w:rPr>
        <w:t xml:space="preserve"> of each type published in the last two years</w:t>
      </w:r>
      <w:r w:rsidRPr="67022553" w:rsidR="5665E00A">
        <w:rPr>
          <w:lang w:val="en-US"/>
        </w:rPr>
        <w:t xml:space="preserve">. </w:t>
      </w:r>
    </w:p>
    <w:p w:rsidR="00CF0027" w:rsidP="00584C9E" w:rsidRDefault="00AC0348" w14:paraId="13E56886" w14:textId="1DF4818B">
      <w:pPr>
        <w:pStyle w:val="ListParagraph"/>
        <w:numPr>
          <w:ilvl w:val="0"/>
          <w:numId w:val="1"/>
        </w:numPr>
        <w:spacing w:line="276" w:lineRule="auto"/>
        <w:rPr>
          <w:lang w:val="en-US"/>
        </w:rPr>
      </w:pPr>
      <w:r w:rsidRPr="67022553" w:rsidR="5665E00A">
        <w:rPr>
          <w:lang w:val="en-US"/>
        </w:rPr>
        <w:t>P</w:t>
      </w:r>
      <w:r w:rsidRPr="67022553" w:rsidR="5665E00A">
        <w:rPr>
          <w:lang w:val="en-US"/>
        </w:rPr>
        <w:t>ercentage</w:t>
      </w:r>
      <w:r w:rsidRPr="67022553" w:rsidR="6BF423B3">
        <w:rPr>
          <w:lang w:val="en-US"/>
        </w:rPr>
        <w:t xml:space="preserve"> of each</w:t>
      </w:r>
      <w:r w:rsidRPr="67022553" w:rsidR="5665E00A">
        <w:rPr>
          <w:lang w:val="en-US"/>
        </w:rPr>
        <w:t xml:space="preserve"> type available in digital/online format</w:t>
      </w:r>
      <w:r w:rsidRPr="67022553" w:rsidR="258136F0">
        <w:rPr>
          <w:lang w:val="en-US"/>
        </w:rPr>
        <w:t>.</w:t>
      </w:r>
    </w:p>
    <w:p w:rsidR="00E92EFB" w:rsidP="00584C9E" w:rsidRDefault="00E92EFB" w14:paraId="47183768" w14:textId="7ED4DCC7">
      <w:pPr>
        <w:pStyle w:val="ListParagraph"/>
        <w:numPr>
          <w:ilvl w:val="0"/>
          <w:numId w:val="1"/>
        </w:numPr>
        <w:spacing w:line="276" w:lineRule="auto"/>
        <w:rPr>
          <w:lang w:val="en-US"/>
        </w:rPr>
      </w:pPr>
      <w:r w:rsidRPr="67022553" w:rsidR="7868FB87">
        <w:rPr>
          <w:lang w:val="en-US"/>
        </w:rPr>
        <w:t>Percentage of core texts.</w:t>
      </w:r>
    </w:p>
    <w:p w:rsidRPr="00E92EFB" w:rsidR="00E92EFB" w:rsidP="00584C9E" w:rsidRDefault="00E92EFB" w14:paraId="4726B102" w14:textId="70CCC083">
      <w:pPr>
        <w:pStyle w:val="ListParagraph"/>
        <w:numPr>
          <w:ilvl w:val="0"/>
          <w:numId w:val="1"/>
        </w:numPr>
        <w:spacing w:line="276" w:lineRule="auto"/>
        <w:rPr>
          <w:lang w:val="en-US"/>
        </w:rPr>
      </w:pPr>
      <w:r w:rsidRPr="67022553" w:rsidR="7868FB87">
        <w:rPr>
          <w:lang w:val="en-US"/>
        </w:rPr>
        <w:t xml:space="preserve">Percentage of texts to </w:t>
      </w:r>
      <w:r w:rsidRPr="67022553" w:rsidR="29F73BB8">
        <w:rPr>
          <w:lang w:val="en-US"/>
        </w:rPr>
        <w:t>p</w:t>
      </w:r>
      <w:r w:rsidRPr="67022553" w:rsidR="7868FB87">
        <w:rPr>
          <w:lang w:val="en-US"/>
        </w:rPr>
        <w:t>urchase.</w:t>
      </w:r>
    </w:p>
    <w:p w:rsidRPr="008B147C" w:rsidR="00AC0348" w:rsidP="00584C9E" w:rsidRDefault="007F526E" w14:paraId="65AA2B99" w14:textId="40FD728E">
      <w:pPr>
        <w:pStyle w:val="ListParagraph"/>
        <w:numPr>
          <w:ilvl w:val="0"/>
          <w:numId w:val="1"/>
        </w:numPr>
        <w:spacing w:line="276" w:lineRule="auto"/>
        <w:rPr>
          <w:lang w:val="en-US"/>
        </w:rPr>
      </w:pPr>
      <w:r w:rsidRPr="67022553" w:rsidR="5A8AE213">
        <w:rPr>
          <w:lang w:val="en-US"/>
        </w:rPr>
        <w:t xml:space="preserve">Information about </w:t>
      </w:r>
      <w:r w:rsidRPr="67022553" w:rsidR="60F38AD4">
        <w:rPr>
          <w:lang w:val="en-US"/>
        </w:rPr>
        <w:t>layouts/direction</w:t>
      </w:r>
      <w:r w:rsidRPr="67022553" w:rsidR="16B3B9D4">
        <w:rPr>
          <w:lang w:val="en-US"/>
        </w:rPr>
        <w:t>/</w:t>
      </w:r>
      <w:r w:rsidRPr="67022553" w:rsidR="7868FB87">
        <w:rPr>
          <w:lang w:val="en-US"/>
        </w:rPr>
        <w:t>signposting</w:t>
      </w:r>
      <w:r w:rsidRPr="67022553" w:rsidR="16B3B9D4">
        <w:rPr>
          <w:lang w:val="en-US"/>
        </w:rPr>
        <w:t xml:space="preserve"> on the reading list.</w:t>
      </w:r>
    </w:p>
    <w:p w:rsidRPr="00406191" w:rsidR="00406191" w:rsidP="00584C9E" w:rsidRDefault="00406191" w14:paraId="34DDD8F2" w14:textId="41DB2E4F">
      <w:pPr>
        <w:spacing w:line="276" w:lineRule="auto"/>
        <w:ind w:firstLine="0"/>
        <w:rPr>
          <w:lang w:val="en-US"/>
        </w:rPr>
      </w:pPr>
      <w:r w:rsidRPr="41FA6352" w:rsidR="00406191">
        <w:rPr>
          <w:lang w:val="en-US"/>
        </w:rPr>
        <w:t>The same</w:t>
      </w:r>
      <w:r w:rsidRPr="41FA6352" w:rsidR="00406191">
        <w:rPr>
          <w:lang w:val="en-US"/>
        </w:rPr>
        <w:t xml:space="preserve"> data was to be collected for the</w:t>
      </w:r>
      <w:r w:rsidRPr="41FA6352" w:rsidR="007B6AAA">
        <w:rPr>
          <w:lang w:val="en-US"/>
        </w:rPr>
        <w:t xml:space="preserve"> postgraduate course</w:t>
      </w:r>
      <w:r w:rsidRPr="41FA6352" w:rsidR="007D638B">
        <w:rPr>
          <w:lang w:val="en-US"/>
        </w:rPr>
        <w:t>s</w:t>
      </w:r>
      <w:r w:rsidRPr="41FA6352" w:rsidR="007B6AAA">
        <w:rPr>
          <w:lang w:val="en-US"/>
        </w:rPr>
        <w:t xml:space="preserve"> in the following faculties</w:t>
      </w:r>
      <w:r w:rsidRPr="41FA6352" w:rsidR="00406191">
        <w:rPr>
          <w:lang w:val="en-US"/>
        </w:rPr>
        <w:t>:</w:t>
      </w:r>
      <w:r w:rsidRPr="41FA6352" w:rsidR="00EE4E5E">
        <w:rPr>
          <w:lang w:val="en-US"/>
        </w:rPr>
        <w:t xml:space="preserve"> Arts, Humanities and Cultures; Business; </w:t>
      </w:r>
      <w:r w:rsidRPr="41FA6352" w:rsidR="007F361E">
        <w:rPr>
          <w:lang w:val="en-US"/>
        </w:rPr>
        <w:t>Medicine and Health.</w:t>
      </w:r>
    </w:p>
    <w:p w:rsidRPr="007F361E" w:rsidR="001C5C41" w:rsidP="00584C9E" w:rsidRDefault="001C5C41" w14:paraId="028A0E49" w14:textId="6D6D1913">
      <w:pPr>
        <w:spacing w:line="276" w:lineRule="auto"/>
        <w:ind w:firstLine="0"/>
        <w:rPr>
          <w:i/>
          <w:iCs/>
          <w:lang w:val="en-US"/>
        </w:rPr>
      </w:pPr>
      <w:r w:rsidRPr="007F361E">
        <w:rPr>
          <w:i/>
          <w:iCs/>
          <w:lang w:val="en-US"/>
        </w:rPr>
        <w:t>Sources of Data</w:t>
      </w:r>
    </w:p>
    <w:p w:rsidR="004B55EA" w:rsidP="00584C9E" w:rsidRDefault="009E2482" w14:paraId="5A7D27AA" w14:textId="39E8BC59">
      <w:pPr>
        <w:spacing w:line="276" w:lineRule="auto"/>
        <w:ind w:firstLine="0"/>
        <w:rPr>
          <w:lang w:val="en-US"/>
        </w:rPr>
      </w:pPr>
      <w:r w:rsidRPr="67022553" w:rsidR="009E2482">
        <w:rPr>
          <w:lang w:val="en-US"/>
        </w:rPr>
        <w:t>The reading lists</w:t>
      </w:r>
      <w:r w:rsidRPr="67022553" w:rsidR="001330A2">
        <w:rPr>
          <w:lang w:val="en-US"/>
        </w:rPr>
        <w:t xml:space="preserve"> for this project w</w:t>
      </w:r>
      <w:r w:rsidRPr="67022553" w:rsidR="009E2482">
        <w:rPr>
          <w:lang w:val="en-US"/>
        </w:rPr>
        <w:t>ere</w:t>
      </w:r>
      <w:r w:rsidRPr="67022553" w:rsidR="001330A2">
        <w:rPr>
          <w:lang w:val="en-US"/>
        </w:rPr>
        <w:t xml:space="preserve"> collected</w:t>
      </w:r>
      <w:r w:rsidRPr="67022553" w:rsidR="009E2482">
        <w:rPr>
          <w:lang w:val="en-US"/>
        </w:rPr>
        <w:t xml:space="preserve"> randomly</w:t>
      </w:r>
      <w:r w:rsidRPr="67022553" w:rsidR="00331530">
        <w:rPr>
          <w:lang w:val="en-US"/>
        </w:rPr>
        <w:t xml:space="preserve"> to remove</w:t>
      </w:r>
      <w:r w:rsidRPr="67022553" w:rsidR="000C0A27">
        <w:rPr>
          <w:lang w:val="en-US"/>
        </w:rPr>
        <w:t xml:space="preserve"> bias</w:t>
      </w:r>
      <w:r w:rsidRPr="67022553" w:rsidR="009E2482">
        <w:rPr>
          <w:lang w:val="en-US"/>
        </w:rPr>
        <w:t xml:space="preserve">. </w:t>
      </w:r>
      <w:r w:rsidRPr="67022553" w:rsidR="000C0A27">
        <w:rPr>
          <w:lang w:val="en-US"/>
        </w:rPr>
        <w:t>Each</w:t>
      </w:r>
      <w:r w:rsidRPr="67022553" w:rsidR="005C28D2">
        <w:rPr>
          <w:lang w:val="en-US"/>
        </w:rPr>
        <w:t xml:space="preserve"> </w:t>
      </w:r>
      <w:r w:rsidRPr="67022553" w:rsidR="000C0A27">
        <w:rPr>
          <w:lang w:val="en-US"/>
        </w:rPr>
        <w:t>school was assigned a random number</w:t>
      </w:r>
      <w:r w:rsidRPr="67022553" w:rsidR="351AC904">
        <w:rPr>
          <w:lang w:val="en-US"/>
        </w:rPr>
        <w:t xml:space="preserve"> to select undergraduate reading lists.</w:t>
      </w:r>
    </w:p>
    <w:p w:rsidR="00FD1D69" w:rsidP="00584C9E" w:rsidRDefault="004B55EA" w14:paraId="54703AFB" w14:textId="20A18805">
      <w:pPr>
        <w:spacing w:line="276" w:lineRule="auto"/>
        <w:ind w:firstLine="0"/>
        <w:rPr>
          <w:lang w:val="en-US"/>
        </w:rPr>
      </w:pPr>
      <w:r>
        <w:rPr>
          <w:lang w:val="en-US"/>
        </w:rPr>
        <w:t>U</w:t>
      </w:r>
      <w:r w:rsidR="000C0A27">
        <w:rPr>
          <w:lang w:val="en-US"/>
        </w:rPr>
        <w:t xml:space="preserve">sing </w:t>
      </w:r>
      <w:r w:rsidR="009C723B">
        <w:rPr>
          <w:lang w:val="en-US"/>
        </w:rPr>
        <w:t xml:space="preserve">a </w:t>
      </w:r>
      <w:r w:rsidR="009E2482">
        <w:rPr>
          <w:lang w:val="en-US"/>
        </w:rPr>
        <w:t xml:space="preserve">random number </w:t>
      </w:r>
      <w:r w:rsidR="00B80553">
        <w:rPr>
          <w:lang w:val="en-US"/>
        </w:rPr>
        <w:t>generator,</w:t>
      </w:r>
      <w:r w:rsidR="0042169E">
        <w:rPr>
          <w:lang w:val="en-US"/>
        </w:rPr>
        <w:t xml:space="preserve"> the following schools within the assigned faculties were selected: </w:t>
      </w:r>
      <w:r w:rsidR="00596349">
        <w:rPr>
          <w:lang w:val="en-US"/>
        </w:rPr>
        <w:t>Schoo</w:t>
      </w:r>
      <w:r w:rsidR="005A315D">
        <w:rPr>
          <w:lang w:val="en-US"/>
        </w:rPr>
        <w:t>l of Mechanical Engineering</w:t>
      </w:r>
      <w:r w:rsidR="005C051D">
        <w:rPr>
          <w:lang w:val="en-US"/>
        </w:rPr>
        <w:t>; School of English; School of</w:t>
      </w:r>
      <w:r w:rsidR="00852C9E">
        <w:rPr>
          <w:lang w:val="en-US"/>
        </w:rPr>
        <w:t xml:space="preserve"> Healthcare; School of Life Long-Learning Centre; and </w:t>
      </w:r>
      <w:r w:rsidR="004E79A1">
        <w:rPr>
          <w:lang w:val="en-US"/>
        </w:rPr>
        <w:t>School of Business</w:t>
      </w:r>
      <w:r w:rsidR="009F33D2">
        <w:rPr>
          <w:lang w:val="en-US"/>
        </w:rPr>
        <w:t>.</w:t>
      </w:r>
    </w:p>
    <w:p w:rsidR="00F953D7" w:rsidP="00584C9E" w:rsidRDefault="002B2C33" w14:paraId="771DB247" w14:textId="0D290074">
      <w:pPr>
        <w:spacing w:line="276" w:lineRule="auto"/>
        <w:ind w:firstLine="0"/>
        <w:rPr>
          <w:lang w:val="en-US"/>
        </w:rPr>
      </w:pPr>
      <w:r w:rsidRPr="67022553" w:rsidR="002B2C33">
        <w:rPr>
          <w:lang w:val="en-US"/>
        </w:rPr>
        <w:t xml:space="preserve">The same approach was used to </w:t>
      </w:r>
      <w:r w:rsidRPr="67022553" w:rsidR="00541C26">
        <w:rPr>
          <w:lang w:val="en-US"/>
        </w:rPr>
        <w:t xml:space="preserve">select the </w:t>
      </w:r>
      <w:r w:rsidRPr="67022553" w:rsidR="5BAABAAD">
        <w:rPr>
          <w:lang w:val="en-US"/>
        </w:rPr>
        <w:t>postgr</w:t>
      </w:r>
      <w:r w:rsidRPr="67022553" w:rsidR="00541C26">
        <w:rPr>
          <w:lang w:val="en-US"/>
        </w:rPr>
        <w:t>aduate reading lists. The following</w:t>
      </w:r>
      <w:r w:rsidR="00541C26">
        <w:rPr/>
        <w:t xml:space="preserve"> </w:t>
      </w:r>
      <w:r w:rsidRPr="67022553" w:rsidR="00541C26">
        <w:rPr>
          <w:lang w:val="en-US"/>
        </w:rPr>
        <w:t>Schools were selected</w:t>
      </w:r>
      <w:r w:rsidRPr="67022553" w:rsidR="008B118C">
        <w:rPr>
          <w:lang w:val="en-US"/>
        </w:rPr>
        <w:t>: School of Performance and Cultural Industries; School of Business</w:t>
      </w:r>
      <w:r w:rsidRPr="67022553" w:rsidR="00D54DC9">
        <w:rPr>
          <w:lang w:val="en-US"/>
        </w:rPr>
        <w:t xml:space="preserve">; </w:t>
      </w:r>
      <w:r w:rsidRPr="67022553" w:rsidR="008B118C">
        <w:rPr>
          <w:lang w:val="en-US"/>
        </w:rPr>
        <w:t>and School of Health</w:t>
      </w:r>
    </w:p>
    <w:p w:rsidR="002A0156" w:rsidP="67022553" w:rsidRDefault="002A0156" w14:paraId="03DED452" w14:textId="0857A93D">
      <w:pPr>
        <w:spacing w:line="276" w:lineRule="auto"/>
        <w:ind w:firstLine="0"/>
        <w:rPr>
          <w:lang w:val="en-US"/>
        </w:rPr>
      </w:pPr>
      <w:r w:rsidRPr="67022553" w:rsidR="001C141D">
        <w:rPr>
          <w:lang w:val="en-US"/>
        </w:rPr>
        <w:t>After the initial return of the data and consultation with the project su</w:t>
      </w:r>
      <w:r w:rsidRPr="67022553" w:rsidR="00E4202A">
        <w:rPr>
          <w:lang w:val="en-US"/>
        </w:rPr>
        <w:t xml:space="preserve">pervisors </w:t>
      </w:r>
      <w:r w:rsidRPr="67022553" w:rsidR="00024106">
        <w:rPr>
          <w:lang w:val="en-US"/>
        </w:rPr>
        <w:t xml:space="preserve">randomly selected </w:t>
      </w:r>
      <w:r w:rsidRPr="67022553" w:rsidR="001C141D">
        <w:rPr>
          <w:lang w:val="en-US"/>
        </w:rPr>
        <w:t>School</w:t>
      </w:r>
      <w:r w:rsidRPr="67022553" w:rsidR="001E0C16">
        <w:rPr>
          <w:lang w:val="en-US"/>
        </w:rPr>
        <w:t xml:space="preserve"> of </w:t>
      </w:r>
      <w:r w:rsidRPr="67022553" w:rsidR="00B020D0">
        <w:rPr>
          <w:lang w:val="en-US"/>
        </w:rPr>
        <w:t>P</w:t>
      </w:r>
      <w:r w:rsidRPr="67022553" w:rsidR="001E0C16">
        <w:rPr>
          <w:lang w:val="en-US"/>
        </w:rPr>
        <w:t xml:space="preserve">olitics and </w:t>
      </w:r>
      <w:r w:rsidRPr="67022553" w:rsidR="00B020D0">
        <w:rPr>
          <w:lang w:val="en-US"/>
        </w:rPr>
        <w:t>I</w:t>
      </w:r>
      <w:r w:rsidRPr="67022553" w:rsidR="001E0C16">
        <w:rPr>
          <w:lang w:val="en-US"/>
        </w:rPr>
        <w:t xml:space="preserve">nternational Studies, </w:t>
      </w:r>
      <w:r w:rsidRPr="67022553" w:rsidR="00600A48">
        <w:rPr>
          <w:lang w:val="en-US"/>
        </w:rPr>
        <w:t xml:space="preserve">School of Biology </w:t>
      </w:r>
      <w:r w:rsidRPr="67022553" w:rsidR="001E0C16">
        <w:rPr>
          <w:lang w:val="en-US"/>
        </w:rPr>
        <w:t>and School of Sociology</w:t>
      </w:r>
      <w:r w:rsidRPr="67022553" w:rsidR="00024106">
        <w:rPr>
          <w:lang w:val="en-US"/>
        </w:rPr>
        <w:t xml:space="preserve"> reading lists</w:t>
      </w:r>
      <w:r w:rsidRPr="67022553" w:rsidR="001E0C16">
        <w:rPr>
          <w:lang w:val="en-US"/>
        </w:rPr>
        <w:t xml:space="preserve"> were added, </w:t>
      </w:r>
      <w:r w:rsidRPr="67022553" w:rsidR="002B2C33">
        <w:rPr>
          <w:lang w:val="en-US"/>
        </w:rPr>
        <w:t>alongside an additional School of Business reading list.</w:t>
      </w:r>
    </w:p>
    <w:p w:rsidR="00FC5B1D" w:rsidP="00584C9E" w:rsidRDefault="002A0156" w14:paraId="40FC4435" w14:textId="6882FADD">
      <w:pPr>
        <w:spacing w:line="276" w:lineRule="auto"/>
        <w:ind w:firstLine="0"/>
        <w:rPr>
          <w:b/>
          <w:bCs/>
          <w:u w:val="single"/>
          <w:lang w:val="en-US"/>
        </w:rPr>
      </w:pPr>
      <w:r>
        <w:rPr>
          <w:b/>
          <w:bCs/>
          <w:u w:val="single"/>
          <w:lang w:val="en-US"/>
        </w:rPr>
        <w:t xml:space="preserve">2.2 </w:t>
      </w:r>
      <w:r w:rsidRPr="00760BC1" w:rsidR="00FC5B1D">
        <w:rPr>
          <w:b/>
          <w:bCs/>
          <w:u w:val="single"/>
          <w:lang w:val="en-US"/>
        </w:rPr>
        <w:t>Phase Two</w:t>
      </w:r>
    </w:p>
    <w:p w:rsidR="001F7DB1" w:rsidP="00584C9E" w:rsidRDefault="009D0874" w14:paraId="2A9DE69B" w14:textId="1682D40C">
      <w:pPr>
        <w:spacing w:line="276" w:lineRule="auto"/>
        <w:rPr>
          <w:lang w:val="en-US"/>
        </w:rPr>
      </w:pPr>
      <w:r>
        <w:rPr>
          <w:lang w:val="en-US"/>
        </w:rPr>
        <w:t xml:space="preserve">Using findings and the resources </w:t>
      </w:r>
      <w:r w:rsidR="00CA6115">
        <w:rPr>
          <w:lang w:val="en-US"/>
        </w:rPr>
        <w:t>types</w:t>
      </w:r>
      <w:r>
        <w:rPr>
          <w:lang w:val="en-US"/>
        </w:rPr>
        <w:t xml:space="preserve"> identified in</w:t>
      </w:r>
      <w:r w:rsidR="00DC5A75">
        <w:rPr>
          <w:lang w:val="en-US"/>
        </w:rPr>
        <w:t xml:space="preserve"> P</w:t>
      </w:r>
      <w:r>
        <w:rPr>
          <w:lang w:val="en-US"/>
        </w:rPr>
        <w:t xml:space="preserve">hase </w:t>
      </w:r>
      <w:r w:rsidR="00DC5A75">
        <w:rPr>
          <w:lang w:val="en-US"/>
        </w:rPr>
        <w:t>O</w:t>
      </w:r>
      <w:r>
        <w:rPr>
          <w:lang w:val="en-US"/>
        </w:rPr>
        <w:t>ne</w:t>
      </w:r>
      <w:r w:rsidR="008364EC">
        <w:rPr>
          <w:lang w:val="en-US"/>
        </w:rPr>
        <w:t xml:space="preserve"> possible sources of data were </w:t>
      </w:r>
      <w:r w:rsidR="00BE7638">
        <w:rPr>
          <w:lang w:val="en-US"/>
        </w:rPr>
        <w:t>researched</w:t>
      </w:r>
      <w:r w:rsidR="00AF7784">
        <w:rPr>
          <w:lang w:val="en-US"/>
        </w:rPr>
        <w:t xml:space="preserve"> to en</w:t>
      </w:r>
      <w:r w:rsidR="00CA6115">
        <w:rPr>
          <w:lang w:val="en-US"/>
        </w:rPr>
        <w:t>hance</w:t>
      </w:r>
      <w:r w:rsidR="00AF7784">
        <w:rPr>
          <w:lang w:val="en-US"/>
        </w:rPr>
        <w:t xml:space="preserve"> citations </w:t>
      </w:r>
      <w:r w:rsidR="00FF555F">
        <w:rPr>
          <w:lang w:val="en-US"/>
        </w:rPr>
        <w:t>to provide</w:t>
      </w:r>
      <w:r w:rsidR="00AF7784">
        <w:rPr>
          <w:lang w:val="en-US"/>
        </w:rPr>
        <w:t xml:space="preserve"> </w:t>
      </w:r>
      <w:r w:rsidR="00A2408A">
        <w:rPr>
          <w:lang w:val="en-US"/>
        </w:rPr>
        <w:t>the following</w:t>
      </w:r>
      <w:r w:rsidR="00AF7784">
        <w:rPr>
          <w:lang w:val="en-US"/>
        </w:rPr>
        <w:t xml:space="preserve"> information</w:t>
      </w:r>
      <w:r w:rsidR="00A2408A">
        <w:rPr>
          <w:lang w:val="en-US"/>
        </w:rPr>
        <w:t xml:space="preserve"> on the creator and their resource</w:t>
      </w:r>
      <w:r w:rsidR="00EB1CA4">
        <w:rPr>
          <w:lang w:val="en-US"/>
        </w:rPr>
        <w:t xml:space="preserve">: </w:t>
      </w:r>
    </w:p>
    <w:p w:rsidR="001F7DB1" w:rsidP="00584C9E" w:rsidRDefault="001F7DB1" w14:paraId="0DDF841E" w14:textId="746250F6">
      <w:pPr>
        <w:pStyle w:val="ListParagraph"/>
        <w:numPr>
          <w:ilvl w:val="0"/>
          <w:numId w:val="2"/>
        </w:numPr>
        <w:spacing w:line="276" w:lineRule="auto"/>
        <w:rPr>
          <w:lang w:val="en-US"/>
        </w:rPr>
      </w:pPr>
      <w:r w:rsidRPr="67022553" w:rsidR="56E505EE">
        <w:rPr>
          <w:lang w:val="en-US"/>
        </w:rPr>
        <w:t>A</w:t>
      </w:r>
      <w:r w:rsidRPr="67022553" w:rsidR="51044511">
        <w:rPr>
          <w:lang w:val="en-US"/>
        </w:rPr>
        <w:t>cademic</w:t>
      </w:r>
      <w:r w:rsidRPr="67022553" w:rsidR="56E505EE">
        <w:rPr>
          <w:lang w:val="en-US"/>
        </w:rPr>
        <w:t xml:space="preserve"> </w:t>
      </w:r>
      <w:r w:rsidRPr="67022553" w:rsidR="51044511">
        <w:rPr>
          <w:lang w:val="en-US"/>
        </w:rPr>
        <w:t>affiliation/where they work</w:t>
      </w:r>
      <w:r w:rsidRPr="67022553" w:rsidR="45DC966A">
        <w:rPr>
          <w:lang w:val="en-US"/>
        </w:rPr>
        <w:t>.</w:t>
      </w:r>
    </w:p>
    <w:p w:rsidR="001F7DB1" w:rsidP="00584C9E" w:rsidRDefault="001F7DB1" w14:paraId="736606D1" w14:textId="3286B1DE">
      <w:pPr>
        <w:pStyle w:val="ListParagraph"/>
        <w:numPr>
          <w:ilvl w:val="0"/>
          <w:numId w:val="2"/>
        </w:numPr>
        <w:spacing w:line="276" w:lineRule="auto"/>
        <w:rPr>
          <w:lang w:val="en-US"/>
        </w:rPr>
      </w:pPr>
      <w:r w:rsidRPr="67022553" w:rsidR="56E505EE">
        <w:rPr>
          <w:lang w:val="en-US"/>
        </w:rPr>
        <w:t>P</w:t>
      </w:r>
      <w:r w:rsidRPr="67022553" w:rsidR="51044511">
        <w:rPr>
          <w:lang w:val="en-US"/>
        </w:rPr>
        <w:t>lace of birth</w:t>
      </w:r>
      <w:r w:rsidRPr="67022553" w:rsidR="45DC966A">
        <w:rPr>
          <w:lang w:val="en-US"/>
        </w:rPr>
        <w:t>.</w:t>
      </w:r>
    </w:p>
    <w:p w:rsidR="001F7DB1" w:rsidP="00584C9E" w:rsidRDefault="001F7DB1" w14:paraId="614D2343" w14:textId="7AC8D9DC">
      <w:pPr>
        <w:pStyle w:val="ListParagraph"/>
        <w:numPr>
          <w:ilvl w:val="0"/>
          <w:numId w:val="2"/>
        </w:numPr>
        <w:spacing w:line="276" w:lineRule="auto"/>
        <w:rPr>
          <w:lang w:val="en-US"/>
        </w:rPr>
      </w:pPr>
      <w:r w:rsidRPr="67022553" w:rsidR="56E505EE">
        <w:rPr>
          <w:lang w:val="en-US"/>
        </w:rPr>
        <w:t>Where the resource was published/created</w:t>
      </w:r>
      <w:r w:rsidRPr="67022553" w:rsidR="45DC966A">
        <w:rPr>
          <w:lang w:val="en-US"/>
        </w:rPr>
        <w:t>.</w:t>
      </w:r>
    </w:p>
    <w:p w:rsidR="00F255BB" w:rsidP="00584C9E" w:rsidRDefault="001F7DB1" w14:paraId="65642E37" w14:textId="074F8493">
      <w:pPr>
        <w:pStyle w:val="ListParagraph"/>
        <w:numPr>
          <w:ilvl w:val="0"/>
          <w:numId w:val="2"/>
        </w:numPr>
        <w:spacing w:line="276" w:lineRule="auto"/>
        <w:rPr>
          <w:lang w:val="en-US"/>
        </w:rPr>
      </w:pPr>
      <w:r w:rsidRPr="67022553" w:rsidR="56E505EE">
        <w:rPr>
          <w:lang w:val="en-US"/>
        </w:rPr>
        <w:t>Language of publication</w:t>
      </w:r>
      <w:r w:rsidRPr="67022553" w:rsidR="0B0A87BA">
        <w:rPr>
          <w:lang w:val="en-US"/>
        </w:rPr>
        <w:t xml:space="preserve">. </w:t>
      </w:r>
    </w:p>
    <w:p w:rsidR="00021F95" w:rsidP="00584C9E" w:rsidRDefault="00B60F3B" w14:paraId="109DAB36" w14:textId="583A3A93">
      <w:pPr>
        <w:pStyle w:val="ListParagraph"/>
        <w:numPr>
          <w:ilvl w:val="0"/>
          <w:numId w:val="2"/>
        </w:numPr>
        <w:spacing w:line="276" w:lineRule="auto"/>
        <w:rPr>
          <w:lang w:val="en-US"/>
        </w:rPr>
      </w:pPr>
      <w:r w:rsidR="0FC0AC8A">
        <w:rPr>
          <w:lang w:val="en-US"/>
        </w:rPr>
        <w:t>What information could be found f</w:t>
      </w:r>
      <w:r w:rsidR="4F8EF5F4">
        <w:rPr>
          <w:lang w:val="en-US"/>
        </w:rPr>
        <w:t>rom</w:t>
      </w:r>
      <w:r w:rsidR="0FC0AC8A">
        <w:rPr>
          <w:lang w:val="en-US"/>
        </w:rPr>
        <w:t xml:space="preserve"> </w:t>
      </w:r>
      <w:r w:rsidR="7D179402">
        <w:rPr>
          <w:lang w:val="en-US"/>
        </w:rPr>
        <w:t>a typical</w:t>
      </w:r>
      <w:r w:rsidR="4F8EF5F4">
        <w:rPr>
          <w:lang w:val="en-US"/>
        </w:rPr>
        <w:t xml:space="preserve"> search engine.</w:t>
      </w:r>
      <w:r w:rsidR="00012F6D">
        <w:rPr>
          <w:rStyle w:val="FootnoteReference"/>
          <w:lang w:val="en-US"/>
        </w:rPr>
        <w:footnoteReference w:id="9"/>
      </w:r>
    </w:p>
    <w:p w:rsidR="001514F1" w:rsidP="00584C9E" w:rsidRDefault="001514F1" w14:paraId="3F3B7687" w14:textId="67641ECD">
      <w:pPr>
        <w:spacing w:line="276" w:lineRule="auto"/>
        <w:ind w:firstLine="0"/>
        <w:rPr>
          <w:lang w:val="en-US"/>
        </w:rPr>
      </w:pPr>
      <w:r>
        <w:rPr>
          <w:lang w:val="en-US"/>
        </w:rPr>
        <w:t>The following was also recorded</w:t>
      </w:r>
      <w:r w:rsidR="0045481E">
        <w:rPr>
          <w:lang w:val="en-US"/>
        </w:rPr>
        <w:t>:</w:t>
      </w:r>
    </w:p>
    <w:p w:rsidR="001514F1" w:rsidP="00584C9E" w:rsidRDefault="001514F1" w14:paraId="443BE57F" w14:textId="34E7BB3D">
      <w:pPr>
        <w:pStyle w:val="ListParagraph"/>
        <w:numPr>
          <w:ilvl w:val="0"/>
          <w:numId w:val="3"/>
        </w:numPr>
        <w:spacing w:line="276" w:lineRule="auto"/>
        <w:rPr>
          <w:lang w:val="en-US"/>
        </w:rPr>
      </w:pPr>
      <w:r w:rsidRPr="67022553" w:rsidR="5EA2B653">
        <w:rPr>
          <w:lang w:val="en-US"/>
        </w:rPr>
        <w:t>Name of data source.</w:t>
      </w:r>
    </w:p>
    <w:p w:rsidR="001514F1" w:rsidP="00584C9E" w:rsidRDefault="001514F1" w14:paraId="1B384F2A" w14:textId="383AEA66">
      <w:pPr>
        <w:pStyle w:val="ListParagraph"/>
        <w:numPr>
          <w:ilvl w:val="0"/>
          <w:numId w:val="3"/>
        </w:numPr>
        <w:spacing w:line="276" w:lineRule="auto"/>
        <w:rPr>
          <w:lang w:val="en-US"/>
        </w:rPr>
      </w:pPr>
      <w:r w:rsidRPr="67022553" w:rsidR="5EA2B653">
        <w:rPr>
          <w:lang w:val="en-US"/>
        </w:rPr>
        <w:t>URL where the data source can be found.</w:t>
      </w:r>
    </w:p>
    <w:p w:rsidR="0045481E" w:rsidP="00584C9E" w:rsidRDefault="0045481E" w14:paraId="5B8435C0" w14:textId="6499B507">
      <w:pPr>
        <w:pStyle w:val="ListParagraph"/>
        <w:numPr>
          <w:ilvl w:val="0"/>
          <w:numId w:val="3"/>
        </w:numPr>
        <w:spacing w:line="276" w:lineRule="auto"/>
        <w:rPr>
          <w:lang w:val="en-US"/>
        </w:rPr>
      </w:pPr>
      <w:r w:rsidRPr="67022553" w:rsidR="0A2AD74D">
        <w:rPr>
          <w:lang w:val="en-US"/>
        </w:rPr>
        <w:t>What information the data source can provide in relation to the creator or the resource.</w:t>
      </w:r>
    </w:p>
    <w:p w:rsidR="001514F1" w:rsidP="00584C9E" w:rsidRDefault="00FB181A" w14:paraId="08EC4E2D" w14:textId="6ABBA6F2">
      <w:pPr>
        <w:pStyle w:val="ListParagraph"/>
        <w:numPr>
          <w:ilvl w:val="0"/>
          <w:numId w:val="3"/>
        </w:numPr>
        <w:spacing w:line="276" w:lineRule="auto"/>
        <w:rPr>
          <w:lang w:val="en-US"/>
        </w:rPr>
      </w:pPr>
      <w:r w:rsidRPr="67022553" w:rsidR="6F13BAB3">
        <w:rPr>
          <w:lang w:val="en-US"/>
        </w:rPr>
        <w:t xml:space="preserve">Whether there was a cost associated with using the data source. </w:t>
      </w:r>
    </w:p>
    <w:p w:rsidR="00FB181A" w:rsidP="00584C9E" w:rsidRDefault="00FB181A" w14:paraId="52581D7B" w14:textId="657C44A9">
      <w:pPr>
        <w:pStyle w:val="ListParagraph"/>
        <w:numPr>
          <w:ilvl w:val="0"/>
          <w:numId w:val="3"/>
        </w:numPr>
        <w:spacing w:line="276" w:lineRule="auto"/>
        <w:rPr>
          <w:lang w:val="en-US"/>
        </w:rPr>
      </w:pPr>
      <w:r w:rsidRPr="67022553" w:rsidR="6F13BAB3">
        <w:rPr>
          <w:lang w:val="en-US"/>
        </w:rPr>
        <w:t>Whether th</w:t>
      </w:r>
      <w:r w:rsidRPr="67022553" w:rsidR="0A2AD74D">
        <w:rPr>
          <w:lang w:val="en-US"/>
        </w:rPr>
        <w:t>e data source used an API.</w:t>
      </w:r>
    </w:p>
    <w:p w:rsidR="00627381" w:rsidP="00584C9E" w:rsidRDefault="00627381" w14:paraId="38026C3A" w14:textId="11DC00DB">
      <w:pPr>
        <w:spacing w:line="276" w:lineRule="auto"/>
        <w:ind w:firstLine="0"/>
        <w:rPr>
          <w:lang w:val="en-US"/>
        </w:rPr>
      </w:pPr>
      <w:r>
        <w:rPr>
          <w:lang w:val="en-US"/>
        </w:rPr>
        <w:t xml:space="preserve">The following data sources were given as initial </w:t>
      </w:r>
      <w:r w:rsidR="005F55C3">
        <w:rPr>
          <w:lang w:val="en-US"/>
        </w:rPr>
        <w:t>suggestions</w:t>
      </w:r>
      <w:r>
        <w:rPr>
          <w:lang w:val="en-US"/>
        </w:rPr>
        <w:t xml:space="preserve"> for data sources to use for research:</w:t>
      </w:r>
    </w:p>
    <w:p w:rsidR="00627381" w:rsidP="00584C9E" w:rsidRDefault="005F55C3" w14:paraId="03C9F5CE" w14:textId="49AD8849">
      <w:pPr>
        <w:pStyle w:val="ListParagraph"/>
        <w:numPr>
          <w:ilvl w:val="0"/>
          <w:numId w:val="4"/>
        </w:numPr>
        <w:spacing w:line="276" w:lineRule="auto"/>
        <w:rPr>
          <w:lang w:val="en-US"/>
        </w:rPr>
      </w:pPr>
      <w:r w:rsidRPr="67022553" w:rsidR="1D1AF367">
        <w:rPr>
          <w:lang w:val="en-US"/>
        </w:rPr>
        <w:t>SCOPUS</w:t>
      </w:r>
    </w:p>
    <w:p w:rsidR="005F55C3" w:rsidP="00584C9E" w:rsidRDefault="005F55C3" w14:paraId="68A928B4" w14:textId="57C0B7BC">
      <w:pPr>
        <w:pStyle w:val="ListParagraph"/>
        <w:numPr>
          <w:ilvl w:val="0"/>
          <w:numId w:val="4"/>
        </w:numPr>
        <w:spacing w:line="276" w:lineRule="auto"/>
        <w:rPr>
          <w:lang w:val="en-US"/>
        </w:rPr>
      </w:pPr>
      <w:r w:rsidRPr="67022553" w:rsidR="1D1AF367">
        <w:rPr>
          <w:lang w:val="en-US"/>
        </w:rPr>
        <w:t>Web of Science</w:t>
      </w:r>
    </w:p>
    <w:p w:rsidR="005F55C3" w:rsidP="00584C9E" w:rsidRDefault="005F55C3" w14:paraId="17557C1E" w14:textId="44B8E109">
      <w:pPr>
        <w:pStyle w:val="ListParagraph"/>
        <w:numPr>
          <w:ilvl w:val="0"/>
          <w:numId w:val="4"/>
        </w:numPr>
        <w:spacing w:line="276" w:lineRule="auto"/>
        <w:rPr>
          <w:lang w:val="en-US"/>
        </w:rPr>
      </w:pPr>
      <w:r w:rsidRPr="67022553" w:rsidR="1D1AF367">
        <w:rPr>
          <w:lang w:val="en-US"/>
        </w:rPr>
        <w:t>ORCID</w:t>
      </w:r>
    </w:p>
    <w:p w:rsidR="005F55C3" w:rsidP="00584C9E" w:rsidRDefault="005F55C3" w14:paraId="5D7253B5" w14:textId="68B04123">
      <w:pPr>
        <w:pStyle w:val="ListParagraph"/>
        <w:numPr>
          <w:ilvl w:val="0"/>
          <w:numId w:val="4"/>
        </w:numPr>
        <w:spacing w:line="276" w:lineRule="auto"/>
        <w:rPr>
          <w:lang w:val="en-US"/>
        </w:rPr>
      </w:pPr>
      <w:r w:rsidRPr="67022553" w:rsidR="1D1AF367">
        <w:rPr>
          <w:lang w:val="en-US"/>
        </w:rPr>
        <w:t>ISNI</w:t>
      </w:r>
    </w:p>
    <w:p w:rsidR="005F55C3" w:rsidP="00584C9E" w:rsidRDefault="005F55C3" w14:paraId="4CBFC956" w14:textId="17E7A176">
      <w:pPr>
        <w:pStyle w:val="ListParagraph"/>
        <w:numPr>
          <w:ilvl w:val="0"/>
          <w:numId w:val="4"/>
        </w:numPr>
        <w:spacing w:line="276" w:lineRule="auto"/>
        <w:rPr>
          <w:lang w:val="en-US"/>
        </w:rPr>
      </w:pPr>
      <w:r w:rsidRPr="67022553" w:rsidR="1D1AF367">
        <w:rPr>
          <w:lang w:val="en-US"/>
        </w:rPr>
        <w:t>VIAF</w:t>
      </w:r>
    </w:p>
    <w:p w:rsidR="005F55C3" w:rsidP="00584C9E" w:rsidRDefault="005F55C3" w14:paraId="59879C17" w14:textId="5575C5B9">
      <w:pPr>
        <w:pStyle w:val="ListParagraph"/>
        <w:numPr>
          <w:ilvl w:val="0"/>
          <w:numId w:val="4"/>
        </w:numPr>
        <w:spacing w:line="276" w:lineRule="auto"/>
        <w:rPr>
          <w:lang w:val="en-US"/>
        </w:rPr>
      </w:pPr>
      <w:r w:rsidRPr="67022553" w:rsidR="1D1AF367">
        <w:rPr>
          <w:lang w:val="en-US"/>
        </w:rPr>
        <w:t>Library of Congress</w:t>
      </w:r>
    </w:p>
    <w:p w:rsidRPr="00627381" w:rsidR="005F55C3" w:rsidP="00584C9E" w:rsidRDefault="005F55C3" w14:paraId="7CB13A36" w14:textId="6D85686A">
      <w:pPr>
        <w:pStyle w:val="ListParagraph"/>
        <w:numPr>
          <w:ilvl w:val="0"/>
          <w:numId w:val="4"/>
        </w:numPr>
        <w:spacing w:line="276" w:lineRule="auto"/>
        <w:rPr>
          <w:lang w:val="en-US"/>
        </w:rPr>
      </w:pPr>
      <w:r w:rsidRPr="67022553" w:rsidR="1D1AF367">
        <w:rPr>
          <w:lang w:val="en-US"/>
        </w:rPr>
        <w:t>IMDB</w:t>
      </w:r>
    </w:p>
    <w:p w:rsidR="67022553" w:rsidP="67022553" w:rsidRDefault="67022553" w14:paraId="748DEB9F" w14:textId="284120A8">
      <w:pPr>
        <w:pStyle w:val="Heading2"/>
        <w:spacing w:line="276" w:lineRule="auto"/>
        <w:ind w:firstLine="0"/>
        <w:rPr>
          <w:lang w:val="en-US"/>
        </w:rPr>
      </w:pPr>
    </w:p>
    <w:p w:rsidRPr="00DC09B7" w:rsidR="00FE3E71" w:rsidP="0083449F" w:rsidRDefault="0083449F" w14:paraId="1F543798" w14:textId="7E7D3588">
      <w:pPr>
        <w:pStyle w:val="Heading2"/>
        <w:spacing w:line="276" w:lineRule="auto"/>
        <w:ind w:firstLine="0"/>
        <w:rPr>
          <w:lang w:val="en-US"/>
        </w:rPr>
      </w:pPr>
      <w:r w:rsidRPr="3580815D" w:rsidR="240CC179">
        <w:rPr>
          <w:lang w:val="en-US"/>
        </w:rPr>
        <w:t>3.</w:t>
      </w:r>
      <w:r w:rsidRPr="3580815D" w:rsidR="2904377F">
        <w:rPr>
          <w:lang w:val="en-US"/>
        </w:rPr>
        <w:t>Observations/Findings</w:t>
      </w:r>
    </w:p>
    <w:p w:rsidR="09F5D8E4" w:rsidP="3580815D" w:rsidRDefault="09F5D8E4" w14:noSpellErr="1" w14:paraId="3F7FFC06" w14:textId="2179296E">
      <w:pPr>
        <w:pStyle w:val="Normal"/>
        <w:rPr>
          <w:b w:val="1"/>
          <w:bCs w:val="1"/>
          <w:u w:val="single"/>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D6A626D" wp14:editId="77D18D0E">
                <wp:extent xmlns:wp="http://schemas.openxmlformats.org/drawingml/2006/wordprocessingDrawing" cx="3937635" cy="259195"/>
                <wp:effectExtent xmlns:wp="http://schemas.openxmlformats.org/drawingml/2006/wordprocessingDrawing" l="0" t="0" r="0" b="0"/>
                <wp:docPr xmlns:wp="http://schemas.openxmlformats.org/drawingml/2006/wordprocessingDrawing" id="99410695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37635" cy="259195"/>
                        </a:xfrm>
                        <a:prstGeom prst="rect">
                          <a:avLst/>
                        </a:prstGeom>
                        <a:noFill/>
                        <a:ln w="9525">
                          <a:noFill/>
                          <a:miter lim="800000"/>
                          <a:headEnd/>
                          <a:tailEnd/>
                        </a:ln>
                      </wps:spPr>
                      <wps:txbx>
                        <w:txbxContent xmlns:w="http://schemas.openxmlformats.org/wordprocessingml/2006/main">
                          <w:p xmlns:w14="http://schemas.microsoft.com/office/word/2010/wordml" w:rsidR="00A750B0" w:rsidP="00A750B0" w:rsidRDefault="00A750B0" w14:paraId="4E430926" w14:textId="1C8A0F07">
                            <w:pPr>
                              <w:spacing w:line="276" w:lineRule="auto"/>
                              <w:ind w:firstLine="0"/>
                              <w:rPr>
                                <w:lang w:val="en-US"/>
                              </w:rPr>
                            </w:pPr>
                            <w:r>
                              <w:rPr>
                                <w:lang w:val="en-US"/>
                              </w:rPr>
                              <w:t xml:space="preserve">Fig. </w:t>
                            </w:r>
                            <w:r w:rsidR="005F7515">
                              <w:rPr>
                                <w:lang w:val="en-US"/>
                              </w:rPr>
                              <w:t>1</w:t>
                            </w:r>
                            <w:r>
                              <w:rPr>
                                <w:lang w:val="en-US"/>
                              </w:rPr>
                              <w:t xml:space="preserve">. Table displaying </w:t>
                            </w:r>
                            <w:proofErr w:type="spellStart"/>
                            <w:r>
                              <w:rPr>
                                <w:lang w:val="en-US"/>
                              </w:rPr>
                              <w:t>tota</w:t>
                            </w:r>
                            <w:r w:rsidR="00031F0B">
                              <w:rPr>
                                <w:lang w:val="en-US"/>
                              </w:rPr>
                              <w:t>l</w:t>
                            </w:r>
                            <w:r>
                              <w:rPr>
                                <w:lang w:val="en-US"/>
                              </w:rPr>
                              <w:t>led</w:t>
                            </w:r>
                            <w:proofErr w:type="spellEnd"/>
                            <w:r>
                              <w:rPr>
                                <w:lang w:val="en-US"/>
                              </w:rPr>
                              <w:t xml:space="preserve"> results from Phase One.</w:t>
                            </w:r>
                          </w:p>
                          <w:p xmlns:w14="http://schemas.microsoft.com/office/word/2010/wordml" w:rsidR="00A750B0" w:rsidRDefault="00A750B0" w14:paraId="044BE467" w14:textId="6FEC1087"/>
                        </w:txbxContent>
                      </wps:txbx>
                      <wps:bodyPr rot="0" vert="horz" wrap="square" lIns="91440" tIns="45720" rIns="91440" bIns="45720" anchor="t" anchorCtr="0">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69583B52">
                <v:stroke joinstyle="miter"/>
                <v:path gradientshapeok="t" o:connecttype="rect"/>
              </v:shapetype>
              <v:shape xmlns:o="urn:schemas-microsoft-com:office:office" xmlns:v="urn:schemas-microsoft-com:vml" id="Text Box 2" style="position:absolute;margin-left:-7.3pt;margin-top:309.85pt;width:310.05pt;height:20.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">
                <v:textbox>
                  <w:txbxContent>
                    <w:p xmlns:w14="http://schemas.microsoft.com/office/word/2010/wordml" w:rsidR="00A750B0" w:rsidP="00A750B0" w:rsidRDefault="00A750B0" w14:paraId="4E430926" w14:textId="1C8A0F07">
                      <w:pPr>
                        <w:spacing w:line="276" w:lineRule="auto"/>
                        <w:ind w:firstLine="0"/>
                        <w:rPr>
                          <w:lang w:val="en-US"/>
                        </w:rPr>
                      </w:pPr>
                      <w:r>
                        <w:rPr>
                          <w:lang w:val="en-US"/>
                        </w:rPr>
                        <w:t xml:space="preserve">Fig. </w:t>
                      </w:r>
                      <w:r w:rsidR="005F7515">
                        <w:rPr>
                          <w:lang w:val="en-US"/>
                        </w:rPr>
                        <w:t>1</w:t>
                      </w:r>
                      <w:r>
                        <w:rPr>
                          <w:lang w:val="en-US"/>
                        </w:rPr>
                        <w:t xml:space="preserve">. Table displaying </w:t>
                      </w:r>
                      <w:proofErr w:type="spellStart"/>
                      <w:r>
                        <w:rPr>
                          <w:lang w:val="en-US"/>
                        </w:rPr>
                        <w:t>tota</w:t>
                      </w:r>
                      <w:r w:rsidR="00031F0B">
                        <w:rPr>
                          <w:lang w:val="en-US"/>
                        </w:rPr>
                        <w:t>l</w:t>
                      </w:r>
                      <w:r>
                        <w:rPr>
                          <w:lang w:val="en-US"/>
                        </w:rPr>
                        <w:t>led</w:t>
                      </w:r>
                      <w:proofErr w:type="spellEnd"/>
                      <w:r>
                        <w:rPr>
                          <w:lang w:val="en-US"/>
                        </w:rPr>
                        <w:t xml:space="preserve"> results from Phase One.</w:t>
                      </w:r>
                    </w:p>
                    <w:p xmlns:w14="http://schemas.microsoft.com/office/word/2010/wordml" w:rsidR="00A750B0" w:rsidRDefault="00A750B0" w14:paraId="044BE467" w14:textId="6FEC1087"/>
                  </w:txbxContent>
                </v:textbox>
                <w10:wrap xmlns:w10="urn:schemas-microsoft-com:office:word" type="square" anchorx="margin"/>
              </v:shape>
            </w:pict>
          </mc:Fallback>
        </mc:AlternateContent>
      </w:r>
    </w:p>
    <w:p w:rsidR="005C2D12" w:rsidP="3580815D" w:rsidRDefault="004E1549" w14:paraId="65D1B6D7" w14:noSpellErr="1" w14:textId="6FFC73B8">
      <w:pPr>
        <w:pStyle w:val="Normal"/>
        <w:spacing w:line="276" w:lineRule="auto"/>
        <w:ind w:firstLine="0"/>
        <w:rPr>
          <w:b w:val="1"/>
          <w:bCs w:val="1"/>
          <w:u w:val="single"/>
          <w:lang w:val="en-US"/>
        </w:rPr>
      </w:pPr>
      <w:r w:rsidRPr="004B14D9" w:rsidR="0083449F">
        <w:rPr>
          <w:noProof/>
        </w:rPr>
        <w:drawing>
          <wp:anchor distT="0" distB="0" distL="114300" distR="114300" simplePos="0" relativeHeight="251658240" behindDoc="1" locked="0" layoutInCell="1" allowOverlap="1" wp14:anchorId="15E9E3CA" wp14:editId="234EF1E2">
            <wp:simplePos x="0" y="0"/>
            <wp:positionH relativeFrom="margin">
              <wp:posOffset>-59402</wp:posOffset>
            </wp:positionH>
            <wp:positionV relativeFrom="paragraph">
              <wp:posOffset>414540</wp:posOffset>
            </wp:positionV>
            <wp:extent cx="5488305" cy="1651635"/>
            <wp:effectExtent l="0" t="0" r="0" b="5715"/>
            <wp:wrapTight wrapText="bothSides">
              <wp:wrapPolygon edited="0">
                <wp:start x="0" y="0"/>
                <wp:lineTo x="0" y="21426"/>
                <wp:lineTo x="18069" y="21426"/>
                <wp:lineTo x="21443" y="20927"/>
                <wp:lineTo x="21518" y="20678"/>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0418"/>
                    <a:stretch/>
                  </pic:blipFill>
                  <pic:spPr bwMode="auto">
                    <a:xfrm>
                      <a:off x="0" y="0"/>
                      <a:ext cx="5488305" cy="165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09B7" w:rsidP="00584C9E" w:rsidRDefault="00C56447" w14:paraId="11293960" w14:textId="71582F80">
      <w:pPr>
        <w:spacing w:line="276" w:lineRule="auto"/>
        <w:rPr>
          <w:lang w:val="en-US"/>
        </w:rPr>
      </w:pPr>
      <w:r w:rsidRPr="004B14D9">
        <w:rPr>
          <w:noProof/>
        </w:rPr>
        <w:drawing>
          <wp:anchor distT="0" distB="0" distL="114300" distR="114300" simplePos="0" relativeHeight="251658241" behindDoc="1" locked="0" layoutInCell="1" allowOverlap="1" wp14:anchorId="0B9020BA" wp14:editId="3D79BB01">
            <wp:simplePos x="0" y="0"/>
            <wp:positionH relativeFrom="page">
              <wp:posOffset>819554</wp:posOffset>
            </wp:positionH>
            <wp:positionV relativeFrom="paragraph">
              <wp:posOffset>2007870</wp:posOffset>
            </wp:positionV>
            <wp:extent cx="5657215" cy="1680210"/>
            <wp:effectExtent l="0" t="0" r="635" b="0"/>
            <wp:wrapTight wrapText="bothSides">
              <wp:wrapPolygon edited="0">
                <wp:start x="0" y="0"/>
                <wp:lineTo x="0" y="3673"/>
                <wp:lineTo x="2909" y="3918"/>
                <wp:lineTo x="0" y="5143"/>
                <wp:lineTo x="0" y="10776"/>
                <wp:lineTo x="3128" y="11755"/>
                <wp:lineTo x="0" y="12245"/>
                <wp:lineTo x="0" y="19592"/>
                <wp:lineTo x="2837" y="19592"/>
                <wp:lineTo x="2837" y="20571"/>
                <wp:lineTo x="3346" y="21306"/>
                <wp:lineTo x="18038" y="21306"/>
                <wp:lineTo x="21530" y="20816"/>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731" r="1"/>
                    <a:stretch/>
                  </pic:blipFill>
                  <pic:spPr bwMode="auto">
                    <a:xfrm>
                      <a:off x="0" y="0"/>
                      <a:ext cx="5657215" cy="168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549" w:rsidP="004E1549" w:rsidRDefault="004E1549" w14:paraId="7A5B400F" w14:textId="6776EE55">
      <w:pPr>
        <w:ind w:firstLine="0"/>
        <w:rPr>
          <w:lang w:val="en-US"/>
        </w:rPr>
      </w:pPr>
    </w:p>
    <w:p w:rsidR="004A79C9" w:rsidP="004173C2" w:rsidRDefault="00880B35" w14:paraId="1F08A447" w14:textId="3D9D116C">
      <w:pPr>
        <w:rPr>
          <w:noProof/>
        </w:rPr>
      </w:pPr>
      <w:r>
        <w:rPr>
          <w:lang w:val="en-US"/>
        </w:rPr>
        <w:t xml:space="preserve">The returned data showed that the </w:t>
      </w:r>
      <w:r w:rsidR="0015756E">
        <w:rPr>
          <w:lang w:val="en-US"/>
        </w:rPr>
        <w:t xml:space="preserve">most </w:t>
      </w:r>
      <w:r w:rsidR="00012F6D">
        <w:rPr>
          <w:lang w:val="en-US"/>
        </w:rPr>
        <w:t>recurrent</w:t>
      </w:r>
      <w:r w:rsidR="0015756E">
        <w:rPr>
          <w:lang w:val="en-US"/>
        </w:rPr>
        <w:t xml:space="preserve"> resource </w:t>
      </w:r>
      <w:r w:rsidR="007A6FB3">
        <w:rPr>
          <w:lang w:val="en-US"/>
        </w:rPr>
        <w:t xml:space="preserve">is </w:t>
      </w:r>
      <w:r w:rsidR="00B72F5C">
        <w:rPr>
          <w:lang w:val="en-US"/>
        </w:rPr>
        <w:t>B</w:t>
      </w:r>
      <w:r w:rsidR="0015756E">
        <w:rPr>
          <w:lang w:val="en-US"/>
        </w:rPr>
        <w:t>ooks making up 54% of</w:t>
      </w:r>
      <w:r w:rsidR="006C7490">
        <w:rPr>
          <w:lang w:val="en-US"/>
        </w:rPr>
        <w:t xml:space="preserve"> the resources on the</w:t>
      </w:r>
      <w:r w:rsidR="0015756E">
        <w:rPr>
          <w:lang w:val="en-US"/>
        </w:rPr>
        <w:t xml:space="preserve"> reading lists, followed by Journal Articles making up </w:t>
      </w:r>
      <w:r w:rsidRPr="004A79C9" w:rsidR="004A79C9">
        <w:rPr>
          <w:lang w:val="en-US"/>
        </w:rPr>
        <w:t>38%</w:t>
      </w:r>
      <w:r w:rsidR="000678F2">
        <w:rPr>
          <w:lang w:val="en-US"/>
        </w:rPr>
        <w:t xml:space="preserve">. Such </w:t>
      </w:r>
      <w:r w:rsidR="00EB4FE1">
        <w:rPr>
          <w:lang w:val="en-US"/>
        </w:rPr>
        <w:t>‘</w:t>
      </w:r>
      <w:r w:rsidR="000678F2">
        <w:rPr>
          <w:lang w:val="en-US"/>
        </w:rPr>
        <w:t>traditional</w:t>
      </w:r>
      <w:r w:rsidR="00EB4FE1">
        <w:rPr>
          <w:lang w:val="en-US"/>
        </w:rPr>
        <w:t>’</w:t>
      </w:r>
      <w:r w:rsidR="00633CC1">
        <w:rPr>
          <w:lang w:val="en-US"/>
        </w:rPr>
        <w:t xml:space="preserve"> </w:t>
      </w:r>
      <w:r w:rsidR="000678F2">
        <w:rPr>
          <w:lang w:val="en-US"/>
        </w:rPr>
        <w:t xml:space="preserve">resources </w:t>
      </w:r>
      <w:r w:rsidR="008963CC">
        <w:rPr>
          <w:lang w:val="en-US"/>
        </w:rPr>
        <w:t>ma</w:t>
      </w:r>
      <w:r w:rsidR="007A6FB3">
        <w:rPr>
          <w:lang w:val="en-US"/>
        </w:rPr>
        <w:t>k</w:t>
      </w:r>
      <w:r w:rsidR="008963CC">
        <w:rPr>
          <w:lang w:val="en-US"/>
        </w:rPr>
        <w:t>e up</w:t>
      </w:r>
      <w:r w:rsidR="006C7490">
        <w:rPr>
          <w:lang w:val="en-US"/>
        </w:rPr>
        <w:t xml:space="preserve"> </w:t>
      </w:r>
      <w:r w:rsidRPr="004A79C9" w:rsidR="004A79C9">
        <w:rPr>
          <w:lang w:val="en-US"/>
        </w:rPr>
        <w:t>9</w:t>
      </w:r>
      <w:r w:rsidR="000678F2">
        <w:rPr>
          <w:lang w:val="en-US"/>
        </w:rPr>
        <w:t>2</w:t>
      </w:r>
      <w:r w:rsidRPr="004A79C9" w:rsidR="004A79C9">
        <w:rPr>
          <w:lang w:val="en-US"/>
        </w:rPr>
        <w:t>%</w:t>
      </w:r>
      <w:r w:rsidR="00D327BE">
        <w:rPr>
          <w:lang w:val="en-US"/>
        </w:rPr>
        <w:t xml:space="preserve"> of the reading lists.</w:t>
      </w:r>
      <w:r w:rsidRPr="002F1B3B" w:rsidR="002F1B3B">
        <w:rPr>
          <w:noProof/>
        </w:rPr>
        <w:t xml:space="preserve"> </w:t>
      </w:r>
    </w:p>
    <w:p w:rsidRPr="004E1549" w:rsidR="004E1549" w:rsidP="004E1549" w:rsidRDefault="004E1549" w14:paraId="68C5E385" w14:textId="0F154BD1">
      <w:pPr>
        <w:ind w:firstLine="0"/>
        <w:rPr>
          <w:lang w:val="en-US"/>
        </w:rPr>
      </w:pPr>
      <w:r w:rsidRPr="67022553" w:rsidR="004E1549">
        <w:rPr>
          <w:lang w:val="en-US"/>
        </w:rPr>
        <w:t xml:space="preserve">While </w:t>
      </w:r>
      <w:r w:rsidRPr="67022553" w:rsidR="004E1549">
        <w:rPr>
          <w:lang w:val="en-US"/>
        </w:rPr>
        <w:t>the initial creators of the project had thought there may be sources such as Music, Film and Images, none were included in the reading lists that data was collected from.</w:t>
      </w:r>
    </w:p>
    <w:p w:rsidR="67022553" w:rsidP="67022553" w:rsidRDefault="67022553" w14:paraId="36CC952C" w14:textId="794F0020">
      <w:pPr>
        <w:pStyle w:val="Normal"/>
        <w:ind w:firstLine="0"/>
        <w:rPr>
          <w:lang w:val="en-US"/>
        </w:rPr>
      </w:pPr>
    </w:p>
    <w:p w:rsidR="67022553" w:rsidP="67022553" w:rsidRDefault="67022553" w14:paraId="2CEE6F0B" w14:textId="01DDC7E2">
      <w:pPr>
        <w:pStyle w:val="Normal"/>
        <w:ind w:firstLine="0"/>
        <w:rPr>
          <w:lang w:val="en-US"/>
        </w:rPr>
      </w:pPr>
    </w:p>
    <w:p w:rsidR="67022553" w:rsidP="67022553" w:rsidRDefault="67022553" w14:paraId="68F7D21D" w14:textId="793CAF5A">
      <w:pPr>
        <w:pStyle w:val="Normal"/>
        <w:ind w:firstLine="0"/>
        <w:rPr>
          <w:lang w:val="en-US"/>
        </w:rPr>
      </w:pPr>
    </w:p>
    <w:p w:rsidR="00D77A47" w:rsidP="00584C9E" w:rsidRDefault="00DC09B7" w14:paraId="3D2A12CF" w14:textId="089BB49E">
      <w:pPr>
        <w:spacing w:line="276" w:lineRule="auto"/>
        <w:ind w:firstLine="0"/>
        <w:rPr>
          <w:lang w:val="en-US"/>
        </w:rPr>
      </w:pPr>
      <w:r w:rsidRPr="009D16A4">
        <w:rPr>
          <w:noProof/>
        </w:rPr>
        <w:lastRenderedPageBreak/>
        <w:drawing>
          <wp:anchor distT="0" distB="0" distL="114300" distR="114300" simplePos="0" relativeHeight="251658245" behindDoc="1" locked="0" layoutInCell="1" allowOverlap="1" wp14:anchorId="6B5A38D5" wp14:editId="65FF50B8">
            <wp:simplePos x="0" y="0"/>
            <wp:positionH relativeFrom="margin">
              <wp:align>left</wp:align>
            </wp:positionH>
            <wp:positionV relativeFrom="paragraph">
              <wp:posOffset>183284</wp:posOffset>
            </wp:positionV>
            <wp:extent cx="5444490" cy="3848100"/>
            <wp:effectExtent l="0" t="0" r="3810" b="0"/>
            <wp:wrapTight wrapText="bothSides">
              <wp:wrapPolygon edited="0">
                <wp:start x="0" y="0"/>
                <wp:lineTo x="0" y="21493"/>
                <wp:lineTo x="21540" y="21493"/>
                <wp:lineTo x="21540" y="0"/>
                <wp:lineTo x="0" y="0"/>
              </wp:wrapPolygon>
            </wp:wrapTight>
            <wp:docPr id="1" name="Chart 1">
              <a:extLst xmlns:a="http://schemas.openxmlformats.org/drawingml/2006/main">
                <a:ext uri="{FF2B5EF4-FFF2-40B4-BE49-F238E27FC236}">
                  <a16:creationId xmlns:a16="http://schemas.microsoft.com/office/drawing/2014/main" id="{25858FAF-2C2C-4812-BC86-1D0C84594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bookmarkStart w:name="_Hlk81583975" w:id="10"/>
    </w:p>
    <w:bookmarkEnd w:id="10"/>
    <w:p w:rsidR="00DC09B7" w:rsidP="00584C9E" w:rsidRDefault="00DC09B7" w14:paraId="4C082795" w14:textId="729AC2AE">
      <w:pPr>
        <w:spacing w:line="276" w:lineRule="auto"/>
        <w:ind w:firstLine="0"/>
        <w:rPr>
          <w:lang w:val="en-US"/>
        </w:rPr>
      </w:pPr>
      <w:r w:rsidRPr="00DC09B7">
        <w:rPr>
          <w:lang w:val="en-US"/>
        </w:rPr>
        <w:t>Fig. 2. Chart to show the types and percentages of resources on selected reading lists.</w:t>
      </w:r>
    </w:p>
    <w:p w:rsidR="002E31D9" w:rsidP="00584C9E" w:rsidRDefault="0093042A" w14:paraId="433E84BF" w14:textId="59DC9226">
      <w:pPr>
        <w:spacing w:line="276" w:lineRule="auto"/>
        <w:ind w:firstLine="0"/>
        <w:rPr>
          <w:lang w:val="en-US"/>
        </w:rPr>
      </w:pPr>
      <w:r w:rsidRPr="41FA6352" w:rsidR="0093042A">
        <w:rPr>
          <w:lang w:val="en-US"/>
        </w:rPr>
        <w:t xml:space="preserve"> </w:t>
      </w:r>
      <w:r w:rsidRPr="41FA6352" w:rsidR="00635A2D">
        <w:rPr>
          <w:lang w:val="en-US"/>
        </w:rPr>
        <w:t xml:space="preserve">From the </w:t>
      </w:r>
      <w:r w:rsidRPr="41FA6352" w:rsidR="00083C74">
        <w:rPr>
          <w:lang w:val="en-US"/>
        </w:rPr>
        <w:t>initial findings</w:t>
      </w:r>
      <w:r w:rsidRPr="41FA6352" w:rsidR="00635A2D">
        <w:rPr>
          <w:lang w:val="en-US"/>
        </w:rPr>
        <w:t xml:space="preserve"> </w:t>
      </w:r>
      <w:r w:rsidRPr="41FA6352" w:rsidR="00583ABC">
        <w:rPr>
          <w:lang w:val="en-US"/>
        </w:rPr>
        <w:t xml:space="preserve">that </w:t>
      </w:r>
      <w:proofErr w:type="gramStart"/>
      <w:r w:rsidRPr="41FA6352" w:rsidR="00583ABC">
        <w:rPr>
          <w:lang w:val="en-US"/>
        </w:rPr>
        <w:t>the majority of</w:t>
      </w:r>
      <w:proofErr w:type="gramEnd"/>
      <w:r w:rsidRPr="41FA6352" w:rsidR="00583ABC">
        <w:rPr>
          <w:lang w:val="en-US"/>
        </w:rPr>
        <w:t xml:space="preserve"> the sources </w:t>
      </w:r>
      <w:r w:rsidRPr="41FA6352" w:rsidR="00420340">
        <w:rPr>
          <w:lang w:val="en-US"/>
        </w:rPr>
        <w:t xml:space="preserve">are </w:t>
      </w:r>
      <w:r w:rsidRPr="41FA6352" w:rsidR="00583ABC">
        <w:rPr>
          <w:lang w:val="en-US"/>
        </w:rPr>
        <w:t>Books or Journal Articles</w:t>
      </w:r>
      <w:r w:rsidRPr="41FA6352" w:rsidR="00F86F6E">
        <w:rPr>
          <w:lang w:val="en-US"/>
        </w:rPr>
        <w:t>,</w:t>
      </w:r>
      <w:r w:rsidRPr="41FA6352" w:rsidR="00583ABC">
        <w:rPr>
          <w:lang w:val="en-US"/>
        </w:rPr>
        <w:t xml:space="preserve"> </w:t>
      </w:r>
      <w:r w:rsidRPr="41FA6352" w:rsidR="00635A2D">
        <w:rPr>
          <w:lang w:val="en-US"/>
        </w:rPr>
        <w:t>it was inferred that</w:t>
      </w:r>
      <w:r w:rsidRPr="41FA6352" w:rsidR="00583ABC">
        <w:rPr>
          <w:lang w:val="en-US"/>
        </w:rPr>
        <w:t xml:space="preserve"> most of the authors would be affiliated with a </w:t>
      </w:r>
      <w:r w:rsidRPr="41FA6352" w:rsidR="00B96755">
        <w:rPr>
          <w:lang w:val="en-US"/>
        </w:rPr>
        <w:t>university</w:t>
      </w:r>
      <w:r w:rsidRPr="41FA6352" w:rsidR="00420340">
        <w:rPr>
          <w:lang w:val="en-US"/>
        </w:rPr>
        <w:t xml:space="preserve"> or</w:t>
      </w:r>
      <w:r w:rsidRPr="41FA6352" w:rsidR="00231AD0">
        <w:rPr>
          <w:lang w:val="en-US"/>
        </w:rPr>
        <w:t xml:space="preserve"> have access to financial resources</w:t>
      </w:r>
      <w:r w:rsidRPr="41FA6352" w:rsidR="00B000A7">
        <w:rPr>
          <w:lang w:val="en-US"/>
        </w:rPr>
        <w:t xml:space="preserve"> from their governments for example</w:t>
      </w:r>
      <w:r w:rsidRPr="41FA6352" w:rsidR="0073261C">
        <w:rPr>
          <w:lang w:val="en-US"/>
        </w:rPr>
        <w:t>,</w:t>
      </w:r>
      <w:r w:rsidRPr="41FA6352" w:rsidR="00231AD0">
        <w:rPr>
          <w:lang w:val="en-US"/>
        </w:rPr>
        <w:t xml:space="preserve"> due to the cost </w:t>
      </w:r>
      <w:r w:rsidRPr="41FA6352" w:rsidR="00E71808">
        <w:rPr>
          <w:lang w:val="en-US"/>
        </w:rPr>
        <w:t>associated</w:t>
      </w:r>
      <w:r w:rsidRPr="41FA6352" w:rsidR="00231AD0">
        <w:rPr>
          <w:lang w:val="en-US"/>
        </w:rPr>
        <w:t xml:space="preserve"> with </w:t>
      </w:r>
      <w:r w:rsidRPr="41FA6352" w:rsidR="00273645">
        <w:rPr>
          <w:lang w:val="en-US"/>
        </w:rPr>
        <w:t xml:space="preserve">producing them. </w:t>
      </w:r>
      <w:r w:rsidRPr="41FA6352" w:rsidR="00E310CA">
        <w:rPr>
          <w:lang w:val="en-US"/>
        </w:rPr>
        <w:t>Such resource creators would n</w:t>
      </w:r>
      <w:r w:rsidRPr="41FA6352" w:rsidR="00B73DD0">
        <w:rPr>
          <w:lang w:val="en-US"/>
        </w:rPr>
        <w:t>eed access to a publisher</w:t>
      </w:r>
      <w:r w:rsidRPr="41FA6352" w:rsidR="00673FAF">
        <w:rPr>
          <w:lang w:val="en-US"/>
        </w:rPr>
        <w:t>,</w:t>
      </w:r>
      <w:r w:rsidRPr="41FA6352" w:rsidR="00E310CA">
        <w:rPr>
          <w:lang w:val="en-US"/>
        </w:rPr>
        <w:t xml:space="preserve"> </w:t>
      </w:r>
      <w:r w:rsidRPr="41FA6352" w:rsidR="00B96755">
        <w:rPr>
          <w:lang w:val="en-US"/>
        </w:rPr>
        <w:t>they</w:t>
      </w:r>
      <w:r w:rsidRPr="41FA6352" w:rsidR="00E310CA">
        <w:rPr>
          <w:lang w:val="en-US"/>
        </w:rPr>
        <w:t xml:space="preserve"> </w:t>
      </w:r>
      <w:r w:rsidRPr="41FA6352" w:rsidR="00E71808">
        <w:rPr>
          <w:lang w:val="en-US"/>
        </w:rPr>
        <w:t>may need to be p</w:t>
      </w:r>
      <w:r w:rsidRPr="41FA6352" w:rsidR="00E310CA">
        <w:rPr>
          <w:lang w:val="en-US"/>
        </w:rPr>
        <w:t>art of a p</w:t>
      </w:r>
      <w:r w:rsidRPr="41FA6352" w:rsidR="00E71808">
        <w:rPr>
          <w:lang w:val="en-US"/>
        </w:rPr>
        <w:t>eer</w:t>
      </w:r>
      <w:r w:rsidRPr="41FA6352" w:rsidR="00EB423C">
        <w:rPr>
          <w:lang w:val="en-US"/>
        </w:rPr>
        <w:t>-</w:t>
      </w:r>
      <w:r w:rsidRPr="41FA6352" w:rsidR="00E71808">
        <w:rPr>
          <w:lang w:val="en-US"/>
        </w:rPr>
        <w:t>review</w:t>
      </w:r>
      <w:r w:rsidRPr="41FA6352" w:rsidR="00E310CA">
        <w:rPr>
          <w:lang w:val="en-US"/>
        </w:rPr>
        <w:t>i</w:t>
      </w:r>
      <w:r w:rsidRPr="41FA6352" w:rsidR="00E310CA">
        <w:rPr>
          <w:lang w:val="en-US"/>
        </w:rPr>
        <w:t xml:space="preserve">ng </w:t>
      </w:r>
      <w:r w:rsidRPr="41FA6352" w:rsidR="00B96755">
        <w:rPr>
          <w:lang w:val="en-US"/>
        </w:rPr>
        <w:t>process and may need</w:t>
      </w:r>
      <w:r w:rsidRPr="41FA6352" w:rsidR="0083246A">
        <w:rPr>
          <w:lang w:val="en-US"/>
        </w:rPr>
        <w:t xml:space="preserve"> the fin</w:t>
      </w:r>
      <w:r w:rsidRPr="41FA6352" w:rsidR="0012070A">
        <w:rPr>
          <w:lang w:val="en-US"/>
        </w:rPr>
        <w:t xml:space="preserve">ances </w:t>
      </w:r>
      <w:r w:rsidRPr="41FA6352" w:rsidR="0083246A">
        <w:rPr>
          <w:lang w:val="en-US"/>
        </w:rPr>
        <w:t>to support themselves while they create their resource.</w:t>
      </w:r>
      <w:r w:rsidRPr="41FA6352" w:rsidR="00192431">
        <w:rPr>
          <w:lang w:val="en-US"/>
        </w:rPr>
        <w:t xml:space="preserve"> </w:t>
      </w:r>
      <w:r w:rsidRPr="41FA6352" w:rsidR="00370CDE">
        <w:rPr>
          <w:lang w:val="en-US"/>
        </w:rPr>
        <w:t>R</w:t>
      </w:r>
      <w:r w:rsidRPr="41FA6352" w:rsidR="00CF4D13">
        <w:rPr>
          <w:lang w:val="en-US"/>
        </w:rPr>
        <w:t xml:space="preserve">esearch </w:t>
      </w:r>
      <w:r w:rsidRPr="41FA6352" w:rsidR="00EB423C">
        <w:rPr>
          <w:lang w:val="en-US"/>
        </w:rPr>
        <w:t>that</w:t>
      </w:r>
      <w:r w:rsidRPr="41FA6352" w:rsidR="00CF4D13">
        <w:rPr>
          <w:lang w:val="en-US"/>
        </w:rPr>
        <w:t xml:space="preserve"> has been presented at academic conferences</w:t>
      </w:r>
      <w:r w:rsidRPr="41FA6352" w:rsidR="005F2EB0">
        <w:rPr>
          <w:lang w:val="en-US"/>
        </w:rPr>
        <w:t xml:space="preserve"> and </w:t>
      </w:r>
      <w:r w:rsidRPr="41FA6352" w:rsidR="00511F40">
        <w:rPr>
          <w:lang w:val="en-US"/>
        </w:rPr>
        <w:t>has had subsequent feedback often has</w:t>
      </w:r>
      <w:r w:rsidRPr="41FA6352" w:rsidR="00D622F4">
        <w:rPr>
          <w:lang w:val="en-US"/>
        </w:rPr>
        <w:t xml:space="preserve"> increased chances of being </w:t>
      </w:r>
      <w:r w:rsidRPr="41FA6352" w:rsidR="00D34487">
        <w:rPr>
          <w:lang w:val="en-US"/>
        </w:rPr>
        <w:t>published in Journals. However, attendance</w:t>
      </w:r>
      <w:r w:rsidRPr="41FA6352" w:rsidR="0012070A">
        <w:rPr>
          <w:lang w:val="en-US"/>
        </w:rPr>
        <w:t xml:space="preserve"> requires resources</w:t>
      </w:r>
      <w:r w:rsidRPr="41FA6352" w:rsidR="00AB77EE">
        <w:rPr>
          <w:lang w:val="en-US"/>
        </w:rPr>
        <w:t>, often including transport, visas,</w:t>
      </w:r>
      <w:r w:rsidRPr="41FA6352" w:rsidR="00883EF4">
        <w:rPr>
          <w:lang w:val="en-US"/>
        </w:rPr>
        <w:t xml:space="preserve"> and</w:t>
      </w:r>
      <w:r w:rsidRPr="41FA6352" w:rsidR="00AB77EE">
        <w:rPr>
          <w:lang w:val="en-US"/>
        </w:rPr>
        <w:t xml:space="preserve"> </w:t>
      </w:r>
      <w:proofErr w:type="gramStart"/>
      <w:r w:rsidRPr="41FA6352" w:rsidR="00AB77EE">
        <w:rPr>
          <w:lang w:val="en-US"/>
        </w:rPr>
        <w:t>accommodati</w:t>
      </w:r>
      <w:r w:rsidRPr="41FA6352" w:rsidR="00883EF4">
        <w:rPr>
          <w:lang w:val="en-US"/>
        </w:rPr>
        <w:t>on</w:t>
      </w:r>
      <w:proofErr w:type="gramEnd"/>
      <w:r w:rsidRPr="41FA6352" w:rsidR="00AB77EE">
        <w:rPr>
          <w:lang w:val="en-US"/>
        </w:rPr>
        <w:t xml:space="preserve"> which also require a certain degree of </w:t>
      </w:r>
      <w:proofErr w:type="gramStart"/>
      <w:r w:rsidRPr="41FA6352" w:rsidR="00AB77EE">
        <w:rPr>
          <w:lang w:val="en-US"/>
        </w:rPr>
        <w:t>finances</w:t>
      </w:r>
      <w:proofErr w:type="gramEnd"/>
      <w:r w:rsidRPr="41FA6352" w:rsidR="00AB77EE">
        <w:rPr>
          <w:lang w:val="en-US"/>
        </w:rPr>
        <w:t>.</w:t>
      </w:r>
    </w:p>
    <w:p w:rsidRPr="00CD4D01" w:rsidR="002E31D9" w:rsidP="00584C9E" w:rsidRDefault="007448CE" w14:paraId="796A3C36" w14:textId="41220C5E">
      <w:pPr>
        <w:spacing w:line="276" w:lineRule="auto"/>
        <w:ind w:firstLine="0"/>
        <w:rPr>
          <w:lang w:val="en-US"/>
        </w:rPr>
      </w:pPr>
      <w:r w:rsidRPr="41FA6352" w:rsidR="007448CE">
        <w:rPr>
          <w:lang w:val="en-US"/>
        </w:rPr>
        <w:t>Possible limitations</w:t>
      </w:r>
      <w:r w:rsidRPr="41FA6352" w:rsidR="00B61E82">
        <w:rPr>
          <w:lang w:val="en-US"/>
        </w:rPr>
        <w:t xml:space="preserve"> of the </w:t>
      </w:r>
      <w:r w:rsidRPr="41FA6352" w:rsidR="00D414C6">
        <w:rPr>
          <w:lang w:val="en-US"/>
        </w:rPr>
        <w:t>composition</w:t>
      </w:r>
      <w:r w:rsidRPr="41FA6352" w:rsidR="00B61E82">
        <w:rPr>
          <w:lang w:val="en-US"/>
        </w:rPr>
        <w:t xml:space="preserve"> of</w:t>
      </w:r>
      <w:r w:rsidRPr="41FA6352" w:rsidR="00CD4D01">
        <w:rPr>
          <w:lang w:val="en-US"/>
        </w:rPr>
        <w:t xml:space="preserve"> the reading lists</w:t>
      </w:r>
      <w:r w:rsidRPr="41FA6352" w:rsidR="007448CE">
        <w:rPr>
          <w:lang w:val="en-US"/>
        </w:rPr>
        <w:t xml:space="preserve"> </w:t>
      </w:r>
      <w:r w:rsidRPr="41FA6352" w:rsidR="00CD4D01">
        <w:rPr>
          <w:lang w:val="en-US"/>
        </w:rPr>
        <w:t xml:space="preserve">include the </w:t>
      </w:r>
      <w:r w:rsidRPr="41FA6352" w:rsidR="003569C8">
        <w:rPr>
          <w:lang w:val="en-US"/>
        </w:rPr>
        <w:t>likely</w:t>
      </w:r>
      <w:r w:rsidRPr="41FA6352" w:rsidR="00CD4D01">
        <w:rPr>
          <w:lang w:val="en-US"/>
        </w:rPr>
        <w:t xml:space="preserve"> e</w:t>
      </w:r>
      <w:r w:rsidRPr="41FA6352" w:rsidR="007448CE">
        <w:rPr>
          <w:lang w:val="en-US"/>
        </w:rPr>
        <w:t>xclu</w:t>
      </w:r>
      <w:r w:rsidRPr="41FA6352" w:rsidR="00CD4D01">
        <w:rPr>
          <w:lang w:val="en-US"/>
        </w:rPr>
        <w:t>sion of</w:t>
      </w:r>
      <w:r w:rsidRPr="41FA6352" w:rsidR="007400AF">
        <w:rPr>
          <w:lang w:val="en-US"/>
        </w:rPr>
        <w:t xml:space="preserve"> </w:t>
      </w:r>
      <w:r w:rsidRPr="41FA6352" w:rsidR="00853FAF">
        <w:rPr>
          <w:lang w:val="en-US"/>
        </w:rPr>
        <w:t>authors withou</w:t>
      </w:r>
      <w:r w:rsidRPr="41FA6352" w:rsidR="002E31D9">
        <w:rPr>
          <w:lang w:val="en-US"/>
        </w:rPr>
        <w:t>t such resources</w:t>
      </w:r>
      <w:r w:rsidRPr="41FA6352" w:rsidR="00BF380B">
        <w:rPr>
          <w:lang w:val="en-US"/>
        </w:rPr>
        <w:t>.</w:t>
      </w:r>
      <w:r w:rsidRPr="41FA6352" w:rsidR="00CD4D01">
        <w:rPr>
          <w:lang w:val="en-US"/>
        </w:rPr>
        <w:t xml:space="preserve"> Additionally, t</w:t>
      </w:r>
      <w:r w:rsidRPr="41FA6352" w:rsidR="00897AF9">
        <w:rPr>
          <w:lang w:val="en-US"/>
        </w:rPr>
        <w:t xml:space="preserve">he </w:t>
      </w:r>
      <w:r w:rsidRPr="41FA6352" w:rsidR="00BA0541">
        <w:rPr>
          <w:lang w:val="en-US"/>
        </w:rPr>
        <w:t xml:space="preserve">dominance of the </w:t>
      </w:r>
      <w:r w:rsidRPr="41FA6352" w:rsidR="00F47D22">
        <w:rPr>
          <w:lang w:val="en-US"/>
        </w:rPr>
        <w:t>traditional</w:t>
      </w:r>
      <w:r w:rsidRPr="41FA6352" w:rsidR="00BA0541">
        <w:rPr>
          <w:lang w:val="en-US"/>
        </w:rPr>
        <w:t xml:space="preserve"> sources could pose a problem</w:t>
      </w:r>
      <w:r w:rsidRPr="41FA6352" w:rsidR="00F47D22">
        <w:rPr>
          <w:lang w:val="en-US"/>
        </w:rPr>
        <w:t xml:space="preserve"> to students who have difficulty engag</w:t>
      </w:r>
      <w:r w:rsidRPr="41FA6352" w:rsidR="00974FBC">
        <w:rPr>
          <w:lang w:val="en-US"/>
        </w:rPr>
        <w:t>ing with t</w:t>
      </w:r>
      <w:r w:rsidRPr="41FA6352" w:rsidR="00974FBC">
        <w:rPr>
          <w:lang w:val="en-US"/>
        </w:rPr>
        <w:t>hose types of sources</w:t>
      </w:r>
      <w:r w:rsidRPr="41FA6352" w:rsidR="00025E85">
        <w:rPr>
          <w:lang w:val="en-US"/>
        </w:rPr>
        <w:t>,</w:t>
      </w:r>
      <w:r w:rsidRPr="41FA6352" w:rsidR="009863F1">
        <w:rPr>
          <w:lang w:val="en-US"/>
        </w:rPr>
        <w:t xml:space="preserve"> such as</w:t>
      </w:r>
      <w:r w:rsidRPr="41FA6352" w:rsidR="00B54EED">
        <w:rPr>
          <w:lang w:val="en-US"/>
        </w:rPr>
        <w:t xml:space="preserve"> students with Specific Learning Difficulties</w:t>
      </w:r>
      <w:r w:rsidRPr="41FA6352" w:rsidR="00025E85">
        <w:rPr>
          <w:lang w:val="en-US"/>
        </w:rPr>
        <w:t>.</w:t>
      </w:r>
      <w:r w:rsidRPr="41FA6352" w:rsidR="00A12D35">
        <w:rPr>
          <w:lang w:val="en-US"/>
        </w:rPr>
        <w:t xml:space="preserve"> </w:t>
      </w:r>
    </w:p>
    <w:p w:rsidR="004A79C9" w:rsidP="00584C9E" w:rsidRDefault="004A79C9" w14:paraId="2E1B3D92" w14:textId="02C0E656">
      <w:pPr>
        <w:spacing w:line="276" w:lineRule="auto"/>
        <w:ind w:firstLine="0"/>
        <w:rPr>
          <w:lang w:val="en-US"/>
        </w:rPr>
      </w:pPr>
      <w:r w:rsidRPr="004A79C9">
        <w:rPr>
          <w:lang w:val="en-US"/>
        </w:rPr>
        <w:t>Harvard style</w:t>
      </w:r>
      <w:r w:rsidR="004374B3">
        <w:rPr>
          <w:lang w:val="en-US"/>
        </w:rPr>
        <w:t xml:space="preserve"> referencing </w:t>
      </w:r>
      <w:r w:rsidR="000A7E60">
        <w:rPr>
          <w:lang w:val="en-US"/>
        </w:rPr>
        <w:t>is</w:t>
      </w:r>
      <w:r w:rsidR="004374B3">
        <w:rPr>
          <w:lang w:val="en-US"/>
        </w:rPr>
        <w:t xml:space="preserve"> used to cite the resources on many of the</w:t>
      </w:r>
      <w:r w:rsidRPr="004A79C9">
        <w:rPr>
          <w:lang w:val="en-US"/>
        </w:rPr>
        <w:t xml:space="preserve"> reading lists</w:t>
      </w:r>
      <w:r w:rsidR="004374B3">
        <w:rPr>
          <w:lang w:val="en-US"/>
        </w:rPr>
        <w:t xml:space="preserve">. </w:t>
      </w:r>
      <w:r w:rsidR="003B2F12">
        <w:rPr>
          <w:lang w:val="en-US"/>
        </w:rPr>
        <w:t>These citations</w:t>
      </w:r>
      <w:r w:rsidR="00C807BC">
        <w:rPr>
          <w:lang w:val="en-US"/>
        </w:rPr>
        <w:t xml:space="preserve"> me</w:t>
      </w:r>
      <w:r w:rsidR="00F6497A">
        <w:rPr>
          <w:lang w:val="en-US"/>
        </w:rPr>
        <w:t xml:space="preserve">an </w:t>
      </w:r>
      <w:r w:rsidR="00C807BC">
        <w:rPr>
          <w:lang w:val="en-US"/>
        </w:rPr>
        <w:t>that the information presented to reading list users</w:t>
      </w:r>
      <w:r w:rsidR="003B2F12">
        <w:rPr>
          <w:lang w:val="en-US"/>
        </w:rPr>
        <w:t xml:space="preserve"> generally include</w:t>
      </w:r>
      <w:r w:rsidR="00C807BC">
        <w:rPr>
          <w:lang w:val="en-US"/>
        </w:rPr>
        <w:t>s</w:t>
      </w:r>
      <w:r w:rsidR="003B2F12">
        <w:rPr>
          <w:lang w:val="en-US"/>
        </w:rPr>
        <w:t xml:space="preserve"> the </w:t>
      </w:r>
      <w:r w:rsidRPr="004A79C9">
        <w:rPr>
          <w:lang w:val="en-US"/>
        </w:rPr>
        <w:t>First initial and</w:t>
      </w:r>
      <w:r w:rsidR="003B2F12">
        <w:rPr>
          <w:lang w:val="en-US"/>
        </w:rPr>
        <w:t xml:space="preserve"> S</w:t>
      </w:r>
      <w:r w:rsidRPr="004A79C9">
        <w:rPr>
          <w:lang w:val="en-US"/>
        </w:rPr>
        <w:t>urname</w:t>
      </w:r>
      <w:r w:rsidR="003B2F12">
        <w:rPr>
          <w:lang w:val="en-US"/>
        </w:rPr>
        <w:t xml:space="preserve"> of the authors</w:t>
      </w:r>
      <w:r w:rsidRPr="004A79C9">
        <w:rPr>
          <w:lang w:val="en-US"/>
        </w:rPr>
        <w:t>,</w:t>
      </w:r>
      <w:r w:rsidR="003B2F12">
        <w:rPr>
          <w:lang w:val="en-US"/>
        </w:rPr>
        <w:t xml:space="preserve"> the P</w:t>
      </w:r>
      <w:r w:rsidRPr="004A79C9">
        <w:rPr>
          <w:lang w:val="en-US"/>
        </w:rPr>
        <w:t xml:space="preserve">lace and </w:t>
      </w:r>
      <w:r w:rsidR="003B2F12">
        <w:rPr>
          <w:lang w:val="en-US"/>
        </w:rPr>
        <w:t>Y</w:t>
      </w:r>
      <w:r w:rsidRPr="004A79C9">
        <w:rPr>
          <w:lang w:val="en-US"/>
        </w:rPr>
        <w:t xml:space="preserve">ear of </w:t>
      </w:r>
      <w:r w:rsidR="003B2F12">
        <w:rPr>
          <w:lang w:val="en-US"/>
        </w:rPr>
        <w:t>P</w:t>
      </w:r>
      <w:r w:rsidRPr="004A79C9">
        <w:rPr>
          <w:lang w:val="en-US"/>
        </w:rPr>
        <w:t xml:space="preserve">ublication, </w:t>
      </w:r>
      <w:r w:rsidR="00C807BC">
        <w:rPr>
          <w:lang w:val="en-US"/>
        </w:rPr>
        <w:t xml:space="preserve">and </w:t>
      </w:r>
      <w:r w:rsidR="003B2F12">
        <w:rPr>
          <w:lang w:val="en-US"/>
        </w:rPr>
        <w:t>the</w:t>
      </w:r>
      <w:r w:rsidRPr="004A79C9">
        <w:rPr>
          <w:lang w:val="en-US"/>
        </w:rPr>
        <w:t xml:space="preserve"> Publisher</w:t>
      </w:r>
      <w:r w:rsidR="003B2F12">
        <w:rPr>
          <w:lang w:val="en-US"/>
        </w:rPr>
        <w:t>.</w:t>
      </w:r>
    </w:p>
    <w:p w:rsidRPr="004D76AB" w:rsidR="003B797B" w:rsidP="00584C9E" w:rsidRDefault="00AE0798" w14:paraId="5281D912" w14:textId="3CCECA82">
      <w:pPr>
        <w:spacing w:line="276" w:lineRule="auto"/>
        <w:ind w:firstLine="0"/>
        <w:rPr>
          <w:lang w:val="en-US"/>
        </w:rPr>
      </w:pPr>
      <w:r w:rsidRPr="41FA6352" w:rsidR="00AE0798">
        <w:rPr>
          <w:lang w:val="en-US"/>
        </w:rPr>
        <w:t>T</w:t>
      </w:r>
      <w:r w:rsidRPr="41FA6352" w:rsidR="00C73879">
        <w:rPr>
          <w:lang w:val="en-US"/>
        </w:rPr>
        <w:t>he author</w:t>
      </w:r>
      <w:r w:rsidRPr="41FA6352" w:rsidR="00363196">
        <w:rPr>
          <w:lang w:val="en-US"/>
        </w:rPr>
        <w:t>’</w:t>
      </w:r>
      <w:r w:rsidRPr="41FA6352" w:rsidR="00C73879">
        <w:rPr>
          <w:lang w:val="en-US"/>
        </w:rPr>
        <w:t xml:space="preserve">s </w:t>
      </w:r>
      <w:r w:rsidRPr="41FA6352" w:rsidR="00AE0798">
        <w:rPr>
          <w:lang w:val="en-US"/>
        </w:rPr>
        <w:t>positionality</w:t>
      </w:r>
      <w:r w:rsidRPr="41FA6352" w:rsidR="00AC4D02">
        <w:rPr>
          <w:lang w:val="en-US"/>
        </w:rPr>
        <w:t>,</w:t>
      </w:r>
      <w:r w:rsidRPr="41FA6352" w:rsidR="00AE0798">
        <w:rPr>
          <w:lang w:val="en-US"/>
        </w:rPr>
        <w:t xml:space="preserve"> such as </w:t>
      </w:r>
      <w:r w:rsidRPr="41FA6352" w:rsidR="00C73879">
        <w:rPr>
          <w:lang w:val="en-US"/>
        </w:rPr>
        <w:t>location could be</w:t>
      </w:r>
      <w:r w:rsidRPr="41FA6352" w:rsidR="004A14CB">
        <w:rPr>
          <w:lang w:val="en-US"/>
        </w:rPr>
        <w:t xml:space="preserve"> roughly</w:t>
      </w:r>
      <w:r w:rsidRPr="41FA6352" w:rsidR="00C73879">
        <w:rPr>
          <w:lang w:val="en-US"/>
        </w:rPr>
        <w:t xml:space="preserve"> ascertained from the surname </w:t>
      </w:r>
      <w:r w:rsidRPr="41FA6352" w:rsidR="00AE0798">
        <w:rPr>
          <w:lang w:val="en-US"/>
        </w:rPr>
        <w:t>by</w:t>
      </w:r>
      <w:r w:rsidRPr="41FA6352" w:rsidR="00E509CB">
        <w:rPr>
          <w:lang w:val="en-US"/>
        </w:rPr>
        <w:t xml:space="preserve"> </w:t>
      </w:r>
      <w:r w:rsidRPr="41FA6352" w:rsidR="00AC4D02">
        <w:rPr>
          <w:lang w:val="en-US"/>
        </w:rPr>
        <w:t>guessing</w:t>
      </w:r>
      <w:r w:rsidRPr="41FA6352" w:rsidR="00E509CB">
        <w:rPr>
          <w:lang w:val="en-US"/>
        </w:rPr>
        <w:t xml:space="preserve"> </w:t>
      </w:r>
      <w:r w:rsidRPr="41FA6352" w:rsidR="00806298">
        <w:rPr>
          <w:lang w:val="en-US"/>
        </w:rPr>
        <w:t xml:space="preserve">where the surname is </w:t>
      </w:r>
      <w:r w:rsidRPr="41FA6352" w:rsidR="00EB049E">
        <w:rPr>
          <w:lang w:val="en-US"/>
        </w:rPr>
        <w:t>derived from</w:t>
      </w:r>
      <w:r w:rsidRPr="41FA6352" w:rsidR="000D40C1">
        <w:rPr>
          <w:lang w:val="en-US"/>
        </w:rPr>
        <w:t>.</w:t>
      </w:r>
      <w:r w:rsidRPr="41FA6352" w:rsidR="00AE0798">
        <w:rPr>
          <w:lang w:val="en-US"/>
        </w:rPr>
        <w:t xml:space="preserve"> </w:t>
      </w:r>
      <w:r w:rsidRPr="41FA6352" w:rsidR="00496A60">
        <w:rPr>
          <w:lang w:val="en-US"/>
        </w:rPr>
        <w:t>However, f</w:t>
      </w:r>
      <w:r w:rsidRPr="41FA6352" w:rsidR="00AE0798">
        <w:rPr>
          <w:lang w:val="en-US"/>
        </w:rPr>
        <w:t xml:space="preserve">rom this information it is difficult to </w:t>
      </w:r>
      <w:r w:rsidRPr="41FA6352" w:rsidR="00EB049E">
        <w:rPr>
          <w:lang w:val="en-US"/>
        </w:rPr>
        <w:t xml:space="preserve">fully </w:t>
      </w:r>
      <w:r w:rsidRPr="41FA6352" w:rsidR="00AE0798">
        <w:rPr>
          <w:lang w:val="en-US"/>
        </w:rPr>
        <w:t>identify the positionality of the author</w:t>
      </w:r>
      <w:r w:rsidRPr="41FA6352" w:rsidR="00EB049E">
        <w:rPr>
          <w:lang w:val="en-US"/>
        </w:rPr>
        <w:t>,</w:t>
      </w:r>
      <w:r w:rsidRPr="41FA6352" w:rsidR="00AE0798">
        <w:rPr>
          <w:lang w:val="en-US"/>
        </w:rPr>
        <w:t xml:space="preserve"> as gender, where the author is from, and where/if they are </w:t>
      </w:r>
      <w:r w:rsidRPr="41FA6352" w:rsidR="00E417DD">
        <w:rPr>
          <w:lang w:val="en-US"/>
        </w:rPr>
        <w:t>affiliated</w:t>
      </w:r>
      <w:r w:rsidRPr="41FA6352" w:rsidR="00AE0798">
        <w:rPr>
          <w:lang w:val="en-US"/>
        </w:rPr>
        <w:t xml:space="preserve"> with a university is difficult to </w:t>
      </w:r>
      <w:r w:rsidRPr="41FA6352" w:rsidR="00D67CE8">
        <w:rPr>
          <w:lang w:val="en-US"/>
        </w:rPr>
        <w:t>grasp</w:t>
      </w:r>
      <w:r w:rsidRPr="41FA6352" w:rsidR="00AE0798">
        <w:rPr>
          <w:lang w:val="en-US"/>
        </w:rPr>
        <w:t>.</w:t>
      </w:r>
      <w:r w:rsidRPr="41FA6352" w:rsidR="00E509CB">
        <w:rPr>
          <w:lang w:val="en-US"/>
        </w:rPr>
        <w:t xml:space="preserve"> </w:t>
      </w:r>
    </w:p>
    <w:p w:rsidRPr="004A79C9" w:rsidR="00601239" w:rsidP="00584C9E" w:rsidRDefault="001B4331" w14:paraId="4B0D3DD9" w14:textId="0FF91CD4">
      <w:pPr>
        <w:spacing w:line="276" w:lineRule="auto"/>
        <w:ind w:firstLine="0"/>
        <w:rPr>
          <w:lang w:val="en-US"/>
        </w:rPr>
      </w:pPr>
      <w:r>
        <w:rPr>
          <w:lang w:val="en-US"/>
        </w:rPr>
        <w:lastRenderedPageBreak/>
        <w:t>Some of the resources are highlighted as core readings, but</w:t>
      </w:r>
      <w:r w:rsidR="004D7A84">
        <w:rPr>
          <w:lang w:val="en-US"/>
        </w:rPr>
        <w:t xml:space="preserve"> </w:t>
      </w:r>
      <w:r w:rsidR="00D67CE8">
        <w:rPr>
          <w:lang w:val="en-US"/>
        </w:rPr>
        <w:t xml:space="preserve">as </w:t>
      </w:r>
      <w:r w:rsidR="00B72A08">
        <w:rPr>
          <w:lang w:val="en-US"/>
        </w:rPr>
        <w:t>with the other resources</w:t>
      </w:r>
      <w:r w:rsidR="00CE52F0">
        <w:rPr>
          <w:lang w:val="en-US"/>
        </w:rPr>
        <w:t xml:space="preserve"> the </w:t>
      </w:r>
      <w:r w:rsidRPr="004A79C9" w:rsidR="00CE52F0">
        <w:rPr>
          <w:lang w:val="en-US"/>
        </w:rPr>
        <w:t>First initial and</w:t>
      </w:r>
      <w:r w:rsidR="00CE52F0">
        <w:rPr>
          <w:lang w:val="en-US"/>
        </w:rPr>
        <w:t xml:space="preserve"> S</w:t>
      </w:r>
      <w:r w:rsidRPr="004A79C9" w:rsidR="00CE52F0">
        <w:rPr>
          <w:lang w:val="en-US"/>
        </w:rPr>
        <w:t>urname</w:t>
      </w:r>
      <w:r w:rsidR="00CE52F0">
        <w:rPr>
          <w:lang w:val="en-US"/>
        </w:rPr>
        <w:t xml:space="preserve"> of the authors</w:t>
      </w:r>
      <w:r w:rsidRPr="004A79C9" w:rsidR="00CE52F0">
        <w:rPr>
          <w:lang w:val="en-US"/>
        </w:rPr>
        <w:t>,</w:t>
      </w:r>
      <w:r w:rsidR="00CE52F0">
        <w:rPr>
          <w:lang w:val="en-US"/>
        </w:rPr>
        <w:t xml:space="preserve"> the P</w:t>
      </w:r>
      <w:r w:rsidRPr="004A79C9" w:rsidR="00CE52F0">
        <w:rPr>
          <w:lang w:val="en-US"/>
        </w:rPr>
        <w:t xml:space="preserve">lace and </w:t>
      </w:r>
      <w:r w:rsidR="00CE52F0">
        <w:rPr>
          <w:lang w:val="en-US"/>
        </w:rPr>
        <w:t>Y</w:t>
      </w:r>
      <w:r w:rsidRPr="004A79C9" w:rsidR="00CE52F0">
        <w:rPr>
          <w:lang w:val="en-US"/>
        </w:rPr>
        <w:t xml:space="preserve">ear of </w:t>
      </w:r>
      <w:r w:rsidR="00CE52F0">
        <w:rPr>
          <w:lang w:val="en-US"/>
        </w:rPr>
        <w:t>P</w:t>
      </w:r>
      <w:r w:rsidRPr="004A79C9" w:rsidR="00CE52F0">
        <w:rPr>
          <w:lang w:val="en-US"/>
        </w:rPr>
        <w:t xml:space="preserve">ublication, </w:t>
      </w:r>
      <w:r w:rsidR="00CE52F0">
        <w:rPr>
          <w:lang w:val="en-US"/>
        </w:rPr>
        <w:t>and the</w:t>
      </w:r>
      <w:r w:rsidRPr="004A79C9" w:rsidR="00CE52F0">
        <w:rPr>
          <w:lang w:val="en-US"/>
        </w:rPr>
        <w:t xml:space="preserve"> Publisher</w:t>
      </w:r>
      <w:r w:rsidR="00CE52F0">
        <w:rPr>
          <w:lang w:val="en-US"/>
        </w:rPr>
        <w:t xml:space="preserve"> is often the only information provided </w:t>
      </w:r>
      <w:r w:rsidR="00194D4C">
        <w:rPr>
          <w:lang w:val="en-US"/>
        </w:rPr>
        <w:t>therefore demographics within the</w:t>
      </w:r>
      <w:r w:rsidR="0086438A">
        <w:rPr>
          <w:lang w:val="en-US"/>
        </w:rPr>
        <w:t xml:space="preserve"> core readings are</w:t>
      </w:r>
      <w:r w:rsidR="0052668B">
        <w:rPr>
          <w:lang w:val="en-US"/>
        </w:rPr>
        <w:t xml:space="preserve"> difficult to discern without further research. </w:t>
      </w:r>
      <w:r w:rsidR="00194D4C">
        <w:rPr>
          <w:lang w:val="en-US"/>
        </w:rPr>
        <w:t xml:space="preserve"> </w:t>
      </w:r>
    </w:p>
    <w:p w:rsidR="00330041" w:rsidP="00584C9E" w:rsidRDefault="0025081D" w14:paraId="04A3D5AC" w14:textId="4FDC03F2">
      <w:pPr>
        <w:spacing w:line="276" w:lineRule="auto"/>
        <w:ind w:firstLine="0"/>
        <w:rPr>
          <w:lang w:val="en-US"/>
        </w:rPr>
      </w:pPr>
      <w:r>
        <w:rPr>
          <w:lang w:val="en-US"/>
        </w:rPr>
        <w:t xml:space="preserve">Only 5.10% of resources were published in the last two years which could suggest that </w:t>
      </w:r>
      <w:r w:rsidR="003B4A02">
        <w:rPr>
          <w:lang w:val="en-US"/>
        </w:rPr>
        <w:t>few of them are the most up</w:t>
      </w:r>
      <w:r w:rsidR="002C27CD">
        <w:rPr>
          <w:lang w:val="en-US"/>
        </w:rPr>
        <w:t xml:space="preserve"> to dat</w:t>
      </w:r>
      <w:r w:rsidR="00455C8B">
        <w:rPr>
          <w:lang w:val="en-US"/>
        </w:rPr>
        <w:t>e</w:t>
      </w:r>
      <w:r w:rsidR="002C27CD">
        <w:rPr>
          <w:lang w:val="en-US"/>
        </w:rPr>
        <w:t>. However</w:t>
      </w:r>
      <w:r w:rsidR="00455C8B">
        <w:rPr>
          <w:lang w:val="en-US"/>
        </w:rPr>
        <w:t>,</w:t>
      </w:r>
      <w:r w:rsidR="002C27CD">
        <w:rPr>
          <w:lang w:val="en-US"/>
        </w:rPr>
        <w:t xml:space="preserve"> </w:t>
      </w:r>
      <w:r w:rsidR="002421C1">
        <w:rPr>
          <w:lang w:val="en-US"/>
        </w:rPr>
        <w:t xml:space="preserve">it is difficult to </w:t>
      </w:r>
      <w:r w:rsidR="00057D40">
        <w:rPr>
          <w:lang w:val="en-US"/>
        </w:rPr>
        <w:t xml:space="preserve">discern if the COVID-19 pandemic has had </w:t>
      </w:r>
      <w:r w:rsidR="00756C05">
        <w:rPr>
          <w:lang w:val="en-US"/>
        </w:rPr>
        <w:t xml:space="preserve">any </w:t>
      </w:r>
      <w:r w:rsidR="00F64348">
        <w:rPr>
          <w:lang w:val="en-US"/>
        </w:rPr>
        <w:t>effect</w:t>
      </w:r>
      <w:r w:rsidR="00756C05">
        <w:rPr>
          <w:lang w:val="en-US"/>
        </w:rPr>
        <w:t xml:space="preserve"> on these statistics</w:t>
      </w:r>
      <w:r w:rsidR="00455C8B">
        <w:rPr>
          <w:lang w:val="en-US"/>
        </w:rPr>
        <w:t xml:space="preserve"> and potentially interrupted</w:t>
      </w:r>
      <w:r w:rsidR="00D71640">
        <w:rPr>
          <w:lang w:val="en-US"/>
        </w:rPr>
        <w:t xml:space="preserve"> new publications or new texts</w:t>
      </w:r>
      <w:r w:rsidR="00756C05">
        <w:rPr>
          <w:lang w:val="en-US"/>
        </w:rPr>
        <w:t xml:space="preserve">. </w:t>
      </w:r>
    </w:p>
    <w:p w:rsidR="003719DF" w:rsidP="00584C9E" w:rsidRDefault="00FF3F61" w14:paraId="082D3C4E" w14:textId="4EC09EF3">
      <w:pPr>
        <w:spacing w:line="276" w:lineRule="auto"/>
        <w:ind w:firstLine="0"/>
        <w:rPr>
          <w:lang w:val="en-US"/>
        </w:rPr>
      </w:pPr>
      <w:r>
        <w:rPr>
          <w:lang w:val="en-US"/>
        </w:rPr>
        <w:t>Over half of the resources (63%) were available online</w:t>
      </w:r>
      <w:r w:rsidR="00945FC3">
        <w:rPr>
          <w:lang w:val="en-US"/>
        </w:rPr>
        <w:t xml:space="preserve">. </w:t>
      </w:r>
      <w:r w:rsidRPr="00713075" w:rsidR="006D57EE">
        <w:rPr>
          <w:lang w:val="en-US"/>
        </w:rPr>
        <w:t xml:space="preserve">This could </w:t>
      </w:r>
      <w:r w:rsidRPr="00713075" w:rsidR="00207B13">
        <w:rPr>
          <w:lang w:val="en-US"/>
        </w:rPr>
        <w:t xml:space="preserve">have been influenced by the </w:t>
      </w:r>
      <w:r w:rsidRPr="00713075" w:rsidR="00E1736C">
        <w:rPr>
          <w:lang w:val="en-US"/>
        </w:rPr>
        <w:t xml:space="preserve">encouragement which module leaders experienced to choose </w:t>
      </w:r>
      <w:r w:rsidRPr="00713075" w:rsidR="00D96222">
        <w:rPr>
          <w:lang w:val="en-US"/>
        </w:rPr>
        <w:t>eBooks</w:t>
      </w:r>
      <w:r w:rsidRPr="00713075" w:rsidR="00E1736C">
        <w:rPr>
          <w:lang w:val="en-US"/>
        </w:rPr>
        <w:t xml:space="preserve"> and online resources when updating their reading lists for the</w:t>
      </w:r>
      <w:r w:rsidRPr="00713075" w:rsidR="00003A6C">
        <w:rPr>
          <w:lang w:val="en-US"/>
        </w:rPr>
        <w:t xml:space="preserve"> 2020/2021 academic year. </w:t>
      </w:r>
    </w:p>
    <w:p w:rsidR="004B09C7" w:rsidP="00584C9E" w:rsidRDefault="00A7315A" w14:paraId="01590FF7" w14:textId="419B9198">
      <w:pPr>
        <w:spacing w:line="276" w:lineRule="auto"/>
        <w:ind w:firstLine="0"/>
        <w:rPr>
          <w:lang w:val="en-US"/>
        </w:rPr>
      </w:pPr>
      <w:r w:rsidRPr="41FA6352" w:rsidR="00A7315A">
        <w:rPr>
          <w:lang w:val="en-US"/>
        </w:rPr>
        <w:t>As the last two years</w:t>
      </w:r>
      <w:r w:rsidRPr="41FA6352" w:rsidR="002275E7">
        <w:rPr>
          <w:lang w:val="en-US"/>
        </w:rPr>
        <w:t xml:space="preserve"> university experience was heavily made up of online learning, it can be assumed that the online resources are </w:t>
      </w:r>
      <w:r w:rsidRPr="41FA6352" w:rsidR="00326A0B">
        <w:rPr>
          <w:lang w:val="en-US"/>
        </w:rPr>
        <w:t xml:space="preserve">the resources that students </w:t>
      </w:r>
      <w:r w:rsidRPr="41FA6352" w:rsidR="00D3691C">
        <w:rPr>
          <w:lang w:val="en-US"/>
        </w:rPr>
        <w:t>most frequently used due to eas</w:t>
      </w:r>
      <w:r w:rsidRPr="41FA6352" w:rsidR="00D3691C">
        <w:rPr>
          <w:lang w:val="en-US"/>
        </w:rPr>
        <w:t xml:space="preserve">e of access, and limitations on going to libraries on campus for a </w:t>
      </w:r>
      <w:r w:rsidRPr="41FA6352" w:rsidR="00A22205">
        <w:rPr>
          <w:lang w:val="en-US"/>
        </w:rPr>
        <w:t>large portion of the academic year</w:t>
      </w:r>
      <w:r w:rsidRPr="41FA6352" w:rsidR="00D3691C">
        <w:rPr>
          <w:lang w:val="en-US"/>
        </w:rPr>
        <w:t xml:space="preserve">. </w:t>
      </w:r>
    </w:p>
    <w:p w:rsidR="00D3691C" w:rsidP="00584C9E" w:rsidRDefault="004B09C7" w14:paraId="00A5FACB" w14:textId="3CFA0393">
      <w:pPr>
        <w:spacing w:line="276" w:lineRule="auto"/>
        <w:ind w:firstLine="0"/>
        <w:rPr>
          <w:lang w:val="en-US"/>
        </w:rPr>
      </w:pPr>
      <w:r>
        <w:rPr>
          <w:lang w:val="en-US"/>
        </w:rPr>
        <w:t xml:space="preserve">From these findings it was decided that Online Books would be </w:t>
      </w:r>
      <w:r w:rsidR="00D35CFD">
        <w:rPr>
          <w:lang w:val="en-US"/>
        </w:rPr>
        <w:t xml:space="preserve">examined for Phase Two, as Books were the most frequent resource, and </w:t>
      </w:r>
      <w:r w:rsidR="00F6122F">
        <w:rPr>
          <w:lang w:val="en-US"/>
        </w:rPr>
        <w:t xml:space="preserve">it is probable that those there were online were the most highly engaged with. </w:t>
      </w:r>
    </w:p>
    <w:p w:rsidR="004119D8" w:rsidP="00584C9E" w:rsidRDefault="00DC09B7" w14:paraId="0CF961C1" w14:textId="41E7922E">
      <w:pPr>
        <w:spacing w:line="276" w:lineRule="auto"/>
        <w:ind w:firstLine="0"/>
        <w:rPr>
          <w:b/>
          <w:bCs/>
          <w:u w:val="single"/>
          <w:lang w:val="en-US"/>
        </w:rPr>
      </w:pPr>
      <w:r>
        <w:rPr>
          <w:b/>
          <w:bCs/>
          <w:u w:val="single"/>
          <w:lang w:val="en-US"/>
        </w:rPr>
        <w:t xml:space="preserve">3.2 </w:t>
      </w:r>
      <w:r w:rsidRPr="00D3691C" w:rsidR="00370F88">
        <w:rPr>
          <w:b/>
          <w:bCs/>
          <w:u w:val="single"/>
          <w:lang w:val="en-US"/>
        </w:rPr>
        <w:t>Phase Two</w:t>
      </w:r>
    </w:p>
    <w:p w:rsidR="00F979B1" w:rsidP="00584C9E" w:rsidRDefault="00F979B1" w14:paraId="3F5B3EA5" w14:textId="77777777">
      <w:pPr>
        <w:spacing w:line="276" w:lineRule="auto"/>
        <w:ind w:firstLine="0"/>
        <w:rPr>
          <w:u w:val="single"/>
          <w:lang w:val="en-US"/>
        </w:rPr>
      </w:pPr>
    </w:p>
    <w:p w:rsidR="00BE5BA7" w:rsidP="00584C9E" w:rsidRDefault="00F22DE6" w14:paraId="3DF824AA" w14:textId="6AA21F72">
      <w:pPr>
        <w:spacing w:line="276" w:lineRule="auto"/>
        <w:ind w:firstLine="0"/>
        <w:rPr>
          <w:u w:val="single"/>
          <w:lang w:val="en-US"/>
        </w:rPr>
      </w:pPr>
      <w:r w:rsidRPr="00F22DE6">
        <w:rPr>
          <w:noProof/>
          <w:lang w:val="en-US"/>
        </w:rPr>
        <mc:AlternateContent>
          <mc:Choice Requires="wps">
            <w:drawing>
              <wp:anchor distT="45720" distB="45720" distL="114300" distR="114300" simplePos="0" relativeHeight="251658247" behindDoc="1" locked="0" layoutInCell="1" allowOverlap="1" wp14:anchorId="19B2EF2B" wp14:editId="56069078">
                <wp:simplePos x="0" y="0"/>
                <wp:positionH relativeFrom="page">
                  <wp:posOffset>892810</wp:posOffset>
                </wp:positionH>
                <wp:positionV relativeFrom="paragraph">
                  <wp:posOffset>4574540</wp:posOffset>
                </wp:positionV>
                <wp:extent cx="5392420" cy="269875"/>
                <wp:effectExtent l="0" t="0" r="0" b="0"/>
                <wp:wrapTight wrapText="bothSides">
                  <wp:wrapPolygon edited="0">
                    <wp:start x="229" y="0"/>
                    <wp:lineTo x="229" y="19821"/>
                    <wp:lineTo x="21366" y="19821"/>
                    <wp:lineTo x="21366" y="0"/>
                    <wp:lineTo x="229"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269875"/>
                        </a:xfrm>
                        <a:prstGeom prst="rect">
                          <a:avLst/>
                        </a:prstGeom>
                        <a:noFill/>
                        <a:ln w="9525">
                          <a:noFill/>
                          <a:miter lim="800000"/>
                          <a:headEnd/>
                          <a:tailEnd/>
                        </a:ln>
                      </wps:spPr>
                      <wps:txbx>
                        <w:txbxContent>
                          <w:p w:rsidR="00F22DE6" w:rsidRDefault="00F22DE6" w14:paraId="7AAB3333" w14:textId="6D4230F4">
                            <w:r w:rsidRPr="005F7515">
                              <w:rPr>
                                <w:lang w:val="en-US"/>
                              </w:rPr>
                              <w:t xml:space="preserve">Fig. </w:t>
                            </w:r>
                            <w:r>
                              <w:rPr>
                                <w:lang w:val="en-US"/>
                              </w:rPr>
                              <w:t>3</w:t>
                            </w:r>
                            <w:r w:rsidRPr="005F7515">
                              <w:rPr>
                                <w:lang w:val="en-US"/>
                              </w:rPr>
                              <w:t>. Chart to show the nationalities of authors of online books from Phase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0.3pt;margin-top:360.2pt;width:424.6pt;height:21.25pt;z-index:-2516582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3VDAIAAPk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" w14:anchorId="19B2EF2B">
                <v:textbox>
                  <w:txbxContent>
                    <w:p w:rsidR="00F22DE6" w:rsidRDefault="00F22DE6" w14:paraId="7AAB3333" w14:textId="6D4230F4">
                      <w:r w:rsidRPr="005F7515">
                        <w:rPr>
                          <w:lang w:val="en-US"/>
                        </w:rPr>
                        <w:t xml:space="preserve">Fig. </w:t>
                      </w:r>
                      <w:r>
                        <w:rPr>
                          <w:lang w:val="en-US"/>
                        </w:rPr>
                        <w:t>3</w:t>
                      </w:r>
                      <w:r w:rsidRPr="005F7515">
                        <w:rPr>
                          <w:lang w:val="en-US"/>
                        </w:rPr>
                        <w:t>. Chart to show the nationalities of authors of online books from Phase One</w:t>
                      </w:r>
                    </w:p>
                  </w:txbxContent>
                </v:textbox>
                <w10:wrap type="tight" anchorx="page"/>
              </v:shape>
            </w:pict>
          </mc:Fallback>
        </mc:AlternateContent>
      </w:r>
      <w:r w:rsidRPr="00177B67">
        <w:rPr>
          <w:b/>
          <w:bCs/>
          <w:noProof/>
          <w:u w:val="single"/>
        </w:rPr>
        <w:drawing>
          <wp:anchor distT="0" distB="0" distL="114300" distR="114300" simplePos="0" relativeHeight="251658242" behindDoc="1" locked="0" layoutInCell="1" allowOverlap="1" wp14:anchorId="1A9AD1F7" wp14:editId="5E74F614">
            <wp:simplePos x="0" y="0"/>
            <wp:positionH relativeFrom="margin">
              <wp:posOffset>-166370</wp:posOffset>
            </wp:positionH>
            <wp:positionV relativeFrom="paragraph">
              <wp:posOffset>317500</wp:posOffset>
            </wp:positionV>
            <wp:extent cx="5704205" cy="4207510"/>
            <wp:effectExtent l="0" t="0" r="10795" b="2540"/>
            <wp:wrapTight wrapText="bothSides">
              <wp:wrapPolygon edited="0">
                <wp:start x="0" y="0"/>
                <wp:lineTo x="0" y="21515"/>
                <wp:lineTo x="21569" y="21515"/>
                <wp:lineTo x="21569" y="0"/>
                <wp:lineTo x="0" y="0"/>
              </wp:wrapPolygon>
            </wp:wrapTight>
            <wp:docPr id="5" name="Chart 5">
              <a:extLst xmlns:a="http://schemas.openxmlformats.org/drawingml/2006/main">
                <a:ext uri="{FF2B5EF4-FFF2-40B4-BE49-F238E27FC236}">
                  <a16:creationId xmlns:a16="http://schemas.microsoft.com/office/drawing/2014/main" id="{DF864DBA-B57B-4F1A-AE68-101513DA3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C09B7">
        <w:rPr>
          <w:u w:val="single"/>
          <w:lang w:val="en-US"/>
        </w:rPr>
        <w:t xml:space="preserve">3.2.1 </w:t>
      </w:r>
      <w:r w:rsidRPr="00BE5BA7" w:rsidR="00BE5BA7">
        <w:rPr>
          <w:u w:val="single"/>
          <w:lang w:val="en-US"/>
        </w:rPr>
        <w:t>Online Books</w:t>
      </w:r>
    </w:p>
    <w:p w:rsidRPr="00C52D15" w:rsidR="00C52D15" w:rsidP="00584C9E" w:rsidRDefault="005D26A8" w14:paraId="40E126FD" w14:textId="2A5CD3EA">
      <w:pPr>
        <w:spacing w:line="276" w:lineRule="auto"/>
        <w:rPr>
          <w:lang w:val="en-US"/>
        </w:rPr>
      </w:pPr>
      <w:r>
        <w:rPr>
          <w:lang w:val="en-US"/>
        </w:rPr>
        <w:lastRenderedPageBreak/>
        <w:t xml:space="preserve">Of the suggested data sources </w:t>
      </w:r>
      <w:r w:rsidR="00C52D15">
        <w:rPr>
          <w:lang w:val="en-US"/>
        </w:rPr>
        <w:t>VIAF</w:t>
      </w:r>
      <w:r>
        <w:rPr>
          <w:lang w:val="en-US"/>
        </w:rPr>
        <w:t xml:space="preserve"> was</w:t>
      </w:r>
      <w:r w:rsidR="00C52D15">
        <w:rPr>
          <w:lang w:val="en-US"/>
        </w:rPr>
        <w:t xml:space="preserve"> the most us</w:t>
      </w:r>
      <w:r>
        <w:rPr>
          <w:lang w:val="en-US"/>
        </w:rPr>
        <w:t>eful</w:t>
      </w:r>
      <w:r w:rsidR="001760C9">
        <w:rPr>
          <w:lang w:val="en-US"/>
        </w:rPr>
        <w:t xml:space="preserve">. </w:t>
      </w:r>
      <w:r w:rsidR="00A401D1">
        <w:rPr>
          <w:lang w:val="en-US"/>
        </w:rPr>
        <w:t xml:space="preserve">ORCID and ISNI </w:t>
      </w:r>
      <w:r w:rsidR="00DF5AA3">
        <w:rPr>
          <w:lang w:val="en-US"/>
        </w:rPr>
        <w:t xml:space="preserve">were </w:t>
      </w:r>
      <w:r w:rsidR="00A401D1">
        <w:rPr>
          <w:lang w:val="en-US"/>
        </w:rPr>
        <w:t>also fairly useful</w:t>
      </w:r>
      <w:r w:rsidR="00950876">
        <w:rPr>
          <w:lang w:val="en-US"/>
        </w:rPr>
        <w:t xml:space="preserve">, </w:t>
      </w:r>
      <w:r w:rsidR="00DF5AA3">
        <w:rPr>
          <w:lang w:val="en-US"/>
        </w:rPr>
        <w:t xml:space="preserve">while </w:t>
      </w:r>
      <w:r w:rsidR="00950876">
        <w:rPr>
          <w:lang w:val="en-US"/>
        </w:rPr>
        <w:t>IMDB</w:t>
      </w:r>
      <w:r w:rsidR="00DF5AA3">
        <w:rPr>
          <w:lang w:val="en-US"/>
        </w:rPr>
        <w:t xml:space="preserve"> was</w:t>
      </w:r>
      <w:r w:rsidR="007A6FB3">
        <w:rPr>
          <w:lang w:val="en-US"/>
        </w:rPr>
        <w:t xml:space="preserve"> not used at all.</w:t>
      </w:r>
      <w:r>
        <w:rPr>
          <w:lang w:val="en-US"/>
        </w:rPr>
        <w:t xml:space="preserve"> Wikipedia also proved useful as often authors would </w:t>
      </w:r>
      <w:r w:rsidR="00EB047C">
        <w:rPr>
          <w:lang w:val="en-US"/>
        </w:rPr>
        <w:t xml:space="preserve">update </w:t>
      </w:r>
      <w:r w:rsidR="000B4A6D">
        <w:rPr>
          <w:lang w:val="en-US"/>
        </w:rPr>
        <w:t>their pages</w:t>
      </w:r>
      <w:r w:rsidR="001760C9">
        <w:rPr>
          <w:lang w:val="en-US"/>
        </w:rPr>
        <w:t xml:space="preserve"> so it frequently had</w:t>
      </w:r>
      <w:r w:rsidR="000B4A6D">
        <w:rPr>
          <w:lang w:val="en-US"/>
        </w:rPr>
        <w:t xml:space="preserve"> the most current information.</w:t>
      </w:r>
    </w:p>
    <w:p w:rsidR="00F22DE6" w:rsidP="00584C9E" w:rsidRDefault="004119D8" w14:paraId="2D9A9768" w14:textId="2BD1EC5D">
      <w:pPr>
        <w:spacing w:line="276" w:lineRule="auto"/>
        <w:ind w:firstLine="0"/>
        <w:rPr>
          <w:lang w:val="en-US"/>
        </w:rPr>
      </w:pPr>
      <w:r>
        <w:rPr>
          <w:lang w:val="en-US"/>
        </w:rPr>
        <w:t xml:space="preserve">The returned data from Phase Two </w:t>
      </w:r>
      <w:r w:rsidR="003E7957">
        <w:rPr>
          <w:lang w:val="en-US"/>
        </w:rPr>
        <w:t xml:space="preserve">presented in </w:t>
      </w:r>
      <w:r w:rsidR="001760C9">
        <w:rPr>
          <w:lang w:val="en-US"/>
        </w:rPr>
        <w:t xml:space="preserve">the </w:t>
      </w:r>
      <w:r w:rsidR="008471A2">
        <w:rPr>
          <w:lang w:val="en-US"/>
        </w:rPr>
        <w:t xml:space="preserve">above </w:t>
      </w:r>
      <w:r w:rsidR="003E7957">
        <w:rPr>
          <w:lang w:val="en-US"/>
        </w:rPr>
        <w:t>chart</w:t>
      </w:r>
      <w:r w:rsidR="00897BBB">
        <w:rPr>
          <w:lang w:val="en-US"/>
        </w:rPr>
        <w:t xml:space="preserve"> </w:t>
      </w:r>
      <w:r w:rsidR="004F57C1">
        <w:rPr>
          <w:lang w:val="en-US"/>
        </w:rPr>
        <w:t>show</w:t>
      </w:r>
      <w:r w:rsidR="00D96222">
        <w:rPr>
          <w:lang w:val="en-US"/>
        </w:rPr>
        <w:t>s</w:t>
      </w:r>
      <w:r w:rsidR="004F57C1">
        <w:rPr>
          <w:lang w:val="en-US"/>
        </w:rPr>
        <w:t xml:space="preserve"> that the reading lists </w:t>
      </w:r>
      <w:r w:rsidR="002A1BE5">
        <w:rPr>
          <w:lang w:val="en-US"/>
        </w:rPr>
        <w:t xml:space="preserve">are </w:t>
      </w:r>
      <w:r w:rsidR="004F57C1">
        <w:rPr>
          <w:lang w:val="en-US"/>
        </w:rPr>
        <w:t>71</w:t>
      </w:r>
      <w:r w:rsidR="005F2024">
        <w:rPr>
          <w:lang w:val="en-US"/>
        </w:rPr>
        <w:t>% compose</w:t>
      </w:r>
      <w:r w:rsidR="00DF5AA3">
        <w:rPr>
          <w:lang w:val="en-US"/>
        </w:rPr>
        <w:t>d</w:t>
      </w:r>
      <w:r w:rsidR="005F2024">
        <w:rPr>
          <w:lang w:val="en-US"/>
        </w:rPr>
        <w:t xml:space="preserve"> of authors </w:t>
      </w:r>
      <w:r w:rsidR="00946EF4">
        <w:rPr>
          <w:lang w:val="en-US"/>
        </w:rPr>
        <w:t xml:space="preserve">that </w:t>
      </w:r>
      <w:r w:rsidR="00A22205">
        <w:rPr>
          <w:lang w:val="en-US"/>
        </w:rPr>
        <w:t>are</w:t>
      </w:r>
      <w:r w:rsidR="005F2024">
        <w:rPr>
          <w:lang w:val="en-US"/>
        </w:rPr>
        <w:t xml:space="preserve"> either UK (54%) or US (20%)</w:t>
      </w:r>
      <w:r w:rsidR="00946EF4">
        <w:rPr>
          <w:lang w:val="en-US"/>
        </w:rPr>
        <w:t xml:space="preserve"> </w:t>
      </w:r>
      <w:r w:rsidR="00AA6ED5">
        <w:rPr>
          <w:lang w:val="en-US"/>
        </w:rPr>
        <w:t>nationals</w:t>
      </w:r>
      <w:r w:rsidR="00946EF4">
        <w:rPr>
          <w:lang w:val="en-US"/>
        </w:rPr>
        <w:t>,</w:t>
      </w:r>
      <w:r w:rsidR="005F2024">
        <w:rPr>
          <w:lang w:val="en-US"/>
        </w:rPr>
        <w:t xml:space="preserve"> and </w:t>
      </w:r>
      <w:r w:rsidR="00225BB3">
        <w:rPr>
          <w:lang w:val="en-US"/>
        </w:rPr>
        <w:t xml:space="preserve">that </w:t>
      </w:r>
      <w:r w:rsidR="005F2024">
        <w:rPr>
          <w:lang w:val="en-US"/>
        </w:rPr>
        <w:t>86% of the authors are</w:t>
      </w:r>
      <w:r w:rsidR="00AA6ED5">
        <w:rPr>
          <w:lang w:val="en-US"/>
        </w:rPr>
        <w:t xml:space="preserve"> nationals of </w:t>
      </w:r>
      <w:r w:rsidR="00225BB3">
        <w:rPr>
          <w:lang w:val="en-US"/>
        </w:rPr>
        <w:t>t</w:t>
      </w:r>
      <w:r w:rsidR="005F2024">
        <w:rPr>
          <w:lang w:val="en-US"/>
        </w:rPr>
        <w:t>he Global North</w:t>
      </w:r>
      <w:r w:rsidR="002A1BE5">
        <w:rPr>
          <w:lang w:val="en-US"/>
        </w:rPr>
        <w:t xml:space="preserve">, </w:t>
      </w:r>
      <w:r w:rsidR="00225BB3">
        <w:rPr>
          <w:lang w:val="en-US"/>
        </w:rPr>
        <w:t xml:space="preserve">while </w:t>
      </w:r>
      <w:r w:rsidR="002A1BE5">
        <w:rPr>
          <w:lang w:val="en-US"/>
        </w:rPr>
        <w:t>9% are from the Global South</w:t>
      </w:r>
      <w:r w:rsidR="005B7D75">
        <w:rPr>
          <w:lang w:val="en-US"/>
        </w:rPr>
        <w:t>, with</w:t>
      </w:r>
      <w:r w:rsidR="00C71F42">
        <w:rPr>
          <w:lang w:val="en-US"/>
        </w:rPr>
        <w:t xml:space="preserve"> 5</w:t>
      </w:r>
      <w:r w:rsidR="005B7D75">
        <w:rPr>
          <w:lang w:val="en-US"/>
        </w:rPr>
        <w:t>%</w:t>
      </w:r>
      <w:r w:rsidR="00C71F42">
        <w:rPr>
          <w:lang w:val="en-US"/>
        </w:rPr>
        <w:t xml:space="preserve"> unknown.</w:t>
      </w:r>
      <w:r w:rsidR="00467DE8">
        <w:rPr>
          <w:lang w:val="en-US"/>
        </w:rPr>
        <w:t xml:space="preserve"> </w:t>
      </w:r>
    </w:p>
    <w:p w:rsidR="00467DE8" w:rsidP="00F22DE6" w:rsidRDefault="00946EF4" w14:paraId="5D80F58A" w14:textId="13920DFA">
      <w:pPr>
        <w:spacing w:before="240" w:line="276" w:lineRule="auto"/>
        <w:ind w:firstLine="0"/>
        <w:rPr>
          <w:lang w:val="en-US"/>
        </w:rPr>
      </w:pPr>
      <w:r>
        <w:rPr>
          <w:lang w:val="en-US"/>
        </w:rPr>
        <w:t xml:space="preserve">Although </w:t>
      </w:r>
      <w:r w:rsidR="00897BBB">
        <w:rPr>
          <w:lang w:val="en-US"/>
        </w:rPr>
        <w:t xml:space="preserve">the </w:t>
      </w:r>
      <w:r>
        <w:rPr>
          <w:lang w:val="en-US"/>
        </w:rPr>
        <w:t>place of birth was initially suggested t</w:t>
      </w:r>
      <w:r w:rsidR="007F04C5">
        <w:rPr>
          <w:lang w:val="en-US"/>
        </w:rPr>
        <w:t>he data did not exist from many of the authors</w:t>
      </w:r>
      <w:r w:rsidR="00137451">
        <w:rPr>
          <w:lang w:val="en-US"/>
        </w:rPr>
        <w:t xml:space="preserve">. </w:t>
      </w:r>
      <w:r w:rsidR="00E16148">
        <w:rPr>
          <w:lang w:val="en-US"/>
        </w:rPr>
        <w:t>Information about n</w:t>
      </w:r>
      <w:r w:rsidR="00410705">
        <w:rPr>
          <w:lang w:val="en-US"/>
        </w:rPr>
        <w:t xml:space="preserve">ationality was </w:t>
      </w:r>
      <w:r w:rsidR="00E16148">
        <w:rPr>
          <w:lang w:val="en-US"/>
        </w:rPr>
        <w:t>available for most authors</w:t>
      </w:r>
      <w:r w:rsidR="00292E4F">
        <w:rPr>
          <w:lang w:val="en-US"/>
        </w:rPr>
        <w:t>,</w:t>
      </w:r>
      <w:r w:rsidR="00E16148">
        <w:rPr>
          <w:lang w:val="en-US"/>
        </w:rPr>
        <w:t xml:space="preserve"> </w:t>
      </w:r>
      <w:r w:rsidR="00225BB3">
        <w:rPr>
          <w:lang w:val="en-US"/>
        </w:rPr>
        <w:t xml:space="preserve">therefore </w:t>
      </w:r>
      <w:r w:rsidR="00E16148">
        <w:rPr>
          <w:lang w:val="en-US"/>
        </w:rPr>
        <w:t>it would be used instead.</w:t>
      </w:r>
    </w:p>
    <w:p w:rsidR="00BB674B" w:rsidP="00584C9E" w:rsidRDefault="007F43F1" w14:paraId="2DBEDF23" w14:textId="614DD8D1">
      <w:pPr>
        <w:spacing w:before="240" w:line="276" w:lineRule="auto"/>
        <w:ind w:firstLine="0"/>
        <w:rPr>
          <w:lang w:val="en-US"/>
        </w:rPr>
      </w:pPr>
      <w:r>
        <w:rPr>
          <w:lang w:val="en-US"/>
        </w:rPr>
        <w:t xml:space="preserve">The data reports that </w:t>
      </w:r>
      <w:r w:rsidR="00480BE6">
        <w:rPr>
          <w:lang w:val="en-US"/>
        </w:rPr>
        <w:t>the reading lists heavily favour</w:t>
      </w:r>
      <w:r w:rsidR="003B2B58">
        <w:rPr>
          <w:lang w:val="en-US"/>
        </w:rPr>
        <w:t xml:space="preserve"> </w:t>
      </w:r>
      <w:r w:rsidR="000B7E37">
        <w:rPr>
          <w:lang w:val="en-US"/>
        </w:rPr>
        <w:t>the US and UK for publishing</w:t>
      </w:r>
      <w:r w:rsidR="00181BFE">
        <w:rPr>
          <w:lang w:val="en-US"/>
        </w:rPr>
        <w:t xml:space="preserve">. </w:t>
      </w:r>
      <w:r w:rsidRPr="00BB674B" w:rsidR="00BB674B">
        <w:rPr>
          <w:lang w:val="en-US"/>
        </w:rPr>
        <w:t>0.8%</w:t>
      </w:r>
      <w:r w:rsidR="006D6004">
        <w:rPr>
          <w:lang w:val="en-US"/>
        </w:rPr>
        <w:t xml:space="preserve"> were</w:t>
      </w:r>
      <w:r w:rsidRPr="00BB674B" w:rsidR="00BB674B">
        <w:rPr>
          <w:lang w:val="en-US"/>
        </w:rPr>
        <w:t xml:space="preserve"> </w:t>
      </w:r>
      <w:r w:rsidR="004627FD">
        <w:rPr>
          <w:lang w:val="en-US"/>
        </w:rPr>
        <w:t>p</w:t>
      </w:r>
      <w:r w:rsidRPr="00BB674B" w:rsidR="00BB674B">
        <w:rPr>
          <w:lang w:val="en-US"/>
        </w:rPr>
        <w:t xml:space="preserve">ublished outside of the global north, </w:t>
      </w:r>
      <w:r w:rsidR="004627FD">
        <w:rPr>
          <w:lang w:val="en-US"/>
        </w:rPr>
        <w:t>while the majority of authors published their resources</w:t>
      </w:r>
      <w:r w:rsidRPr="00BB674B" w:rsidR="00BB674B">
        <w:rPr>
          <w:lang w:val="en-US"/>
        </w:rPr>
        <w:t xml:space="preserve"> in the US</w:t>
      </w:r>
      <w:r w:rsidR="001503F1">
        <w:rPr>
          <w:lang w:val="en-US"/>
        </w:rPr>
        <w:t xml:space="preserve"> </w:t>
      </w:r>
      <w:r w:rsidR="00102820">
        <w:rPr>
          <w:lang w:val="en-US"/>
        </w:rPr>
        <w:t>(</w:t>
      </w:r>
      <w:r w:rsidR="00487DC5">
        <w:rPr>
          <w:lang w:val="en-US"/>
        </w:rPr>
        <w:t>20</w:t>
      </w:r>
      <w:r w:rsidR="00102820">
        <w:rPr>
          <w:lang w:val="en-US"/>
        </w:rPr>
        <w:t>%)</w:t>
      </w:r>
      <w:r w:rsidRPr="00BB674B" w:rsidR="00BB674B">
        <w:rPr>
          <w:lang w:val="en-US"/>
        </w:rPr>
        <w:t xml:space="preserve"> and UK</w:t>
      </w:r>
      <w:r w:rsidR="00C96C3D">
        <w:rPr>
          <w:lang w:val="en-US"/>
        </w:rPr>
        <w:t xml:space="preserve"> </w:t>
      </w:r>
      <w:r w:rsidR="00102820">
        <w:rPr>
          <w:lang w:val="en-US"/>
        </w:rPr>
        <w:t>(</w:t>
      </w:r>
      <w:r w:rsidR="00EE3D9C">
        <w:rPr>
          <w:lang w:val="en-US"/>
        </w:rPr>
        <w:t>7</w:t>
      </w:r>
      <w:r w:rsidR="00487DC5">
        <w:rPr>
          <w:lang w:val="en-US"/>
        </w:rPr>
        <w:t>7</w:t>
      </w:r>
      <w:r w:rsidR="00102820">
        <w:rPr>
          <w:lang w:val="en-US"/>
        </w:rPr>
        <w:t>%)</w:t>
      </w:r>
      <w:r w:rsidR="004627FD">
        <w:rPr>
          <w:lang w:val="en-US"/>
        </w:rPr>
        <w:t xml:space="preserve">. </w:t>
      </w:r>
    </w:p>
    <w:p w:rsidRPr="005F7515" w:rsidR="00BB674B" w:rsidP="00584C9E" w:rsidRDefault="006A246F" w14:paraId="0E831C28" w14:textId="460B90DF">
      <w:pPr>
        <w:spacing w:before="240" w:line="276" w:lineRule="auto"/>
        <w:ind w:firstLine="0"/>
        <w:rPr>
          <w:lang w:val="en-US"/>
        </w:rPr>
      </w:pPr>
      <w:r w:rsidRPr="006A246F">
        <w:rPr>
          <w:noProof/>
        </w:rPr>
        <w:drawing>
          <wp:inline distT="0" distB="0" distL="0" distR="0" wp14:anchorId="6F90F66A" wp14:editId="7E424225">
            <wp:extent cx="5205730" cy="3231573"/>
            <wp:effectExtent l="0" t="0" r="13970" b="6985"/>
            <wp:docPr id="8" name="Chart 8">
              <a:extLst xmlns:a="http://schemas.openxmlformats.org/drawingml/2006/main">
                <a:ext uri="{FF2B5EF4-FFF2-40B4-BE49-F238E27FC236}">
                  <a16:creationId xmlns:a16="http://schemas.microsoft.com/office/drawing/2014/main" id="{B310C22D-1514-4906-8D5D-378A20D25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C09B7">
        <w:rPr>
          <w:lang w:val="en-US"/>
        </w:rPr>
        <w:t xml:space="preserve">            </w:t>
      </w:r>
      <w:r w:rsidR="006D6004">
        <w:rPr>
          <w:lang w:val="en-US"/>
        </w:rPr>
        <w:t xml:space="preserve">Fig. </w:t>
      </w:r>
      <w:r w:rsidR="005F7515">
        <w:rPr>
          <w:lang w:val="en-US"/>
        </w:rPr>
        <w:t>4</w:t>
      </w:r>
      <w:r w:rsidR="006D6004">
        <w:rPr>
          <w:lang w:val="en-US"/>
        </w:rPr>
        <w:t xml:space="preserve">. Chart to show </w:t>
      </w:r>
      <w:r w:rsidR="000C4AB2">
        <w:rPr>
          <w:lang w:val="en-US"/>
        </w:rPr>
        <w:t>where the resources were published.</w:t>
      </w:r>
    </w:p>
    <w:p w:rsidR="006D6004" w:rsidP="00584C9E" w:rsidRDefault="006D6004" w14:paraId="4DD58DC6" w14:textId="187B83BE">
      <w:pPr>
        <w:spacing w:line="276" w:lineRule="auto"/>
        <w:ind w:firstLine="0"/>
        <w:rPr>
          <w:lang w:val="en-US"/>
        </w:rPr>
      </w:pPr>
      <w:r w:rsidRPr="67022553" w:rsidR="006D6004">
        <w:rPr>
          <w:lang w:val="en-US"/>
        </w:rPr>
        <w:t>Research into the language of</w:t>
      </w:r>
      <w:r w:rsidRPr="67022553" w:rsidR="00292E4F">
        <w:rPr>
          <w:lang w:val="en-US"/>
        </w:rPr>
        <w:t xml:space="preserve"> the</w:t>
      </w:r>
      <w:r w:rsidRPr="67022553" w:rsidR="006D6004">
        <w:rPr>
          <w:lang w:val="en-US"/>
        </w:rPr>
        <w:t xml:space="preserve"> publication of the resources on the reading lists reports that 99.2% of the resources </w:t>
      </w:r>
      <w:r w:rsidRPr="67022553" w:rsidR="00292E4F">
        <w:rPr>
          <w:lang w:val="en-US"/>
        </w:rPr>
        <w:t xml:space="preserve">were </w:t>
      </w:r>
      <w:r w:rsidRPr="67022553" w:rsidR="006D6004">
        <w:rPr>
          <w:lang w:val="en-US"/>
        </w:rPr>
        <w:t xml:space="preserve">published in English, while 0.8% </w:t>
      </w:r>
      <w:r w:rsidRPr="67022553" w:rsidR="00292E4F">
        <w:rPr>
          <w:lang w:val="en-US"/>
        </w:rPr>
        <w:t xml:space="preserve">were </w:t>
      </w:r>
      <w:r w:rsidRPr="67022553" w:rsidR="006D6004">
        <w:rPr>
          <w:lang w:val="en-US"/>
        </w:rPr>
        <w:t>translations,</w:t>
      </w:r>
      <w:r w:rsidRPr="67022553" w:rsidR="006D6004">
        <w:rPr>
          <w:lang w:val="en-US"/>
        </w:rPr>
        <w:t xml:space="preserve"> initially printed in another language than subsequently translated into English</w:t>
      </w:r>
      <w:r w:rsidRPr="67022553" w:rsidR="006D6004">
        <w:rPr>
          <w:lang w:val="en-US"/>
        </w:rPr>
        <w:t>.  Data also showed that of the resources from authors who</w:t>
      </w:r>
      <w:r w:rsidRPr="67022553" w:rsidR="00643F2C">
        <w:rPr>
          <w:lang w:val="en-US"/>
        </w:rPr>
        <w:t xml:space="preserve"> are</w:t>
      </w:r>
      <w:r w:rsidRPr="67022553" w:rsidR="006D6004">
        <w:rPr>
          <w:lang w:val="en-US"/>
        </w:rPr>
        <w:t xml:space="preserve"> not nationals from English speaking/English majority-speaking countries still first published their resource in English. Some</w:t>
      </w:r>
      <w:r w:rsidRPr="67022553" w:rsidR="004C4762">
        <w:rPr>
          <w:lang w:val="en-US"/>
        </w:rPr>
        <w:t xml:space="preserve"> did</w:t>
      </w:r>
      <w:r w:rsidRPr="67022553" w:rsidR="006D6004">
        <w:rPr>
          <w:lang w:val="en-US"/>
        </w:rPr>
        <w:t xml:space="preserve"> </w:t>
      </w:r>
      <w:r w:rsidRPr="67022553" w:rsidR="004C4762">
        <w:rPr>
          <w:lang w:val="en-US"/>
        </w:rPr>
        <w:t>go</w:t>
      </w:r>
      <w:r w:rsidRPr="67022553" w:rsidR="00665368">
        <w:rPr>
          <w:lang w:val="en-US"/>
        </w:rPr>
        <w:t xml:space="preserve"> on</w:t>
      </w:r>
      <w:r w:rsidRPr="67022553" w:rsidR="006D6004">
        <w:rPr>
          <w:lang w:val="en-US"/>
        </w:rPr>
        <w:t xml:space="preserve"> to publish their </w:t>
      </w:r>
      <w:proofErr w:type="gramStart"/>
      <w:r w:rsidRPr="67022553" w:rsidR="006D6004">
        <w:rPr>
          <w:lang w:val="en-US"/>
        </w:rPr>
        <w:t>resource</w:t>
      </w:r>
      <w:proofErr w:type="gramEnd"/>
      <w:r w:rsidRPr="67022553" w:rsidR="006D6004">
        <w:rPr>
          <w:lang w:val="en-US"/>
        </w:rPr>
        <w:t xml:space="preserve"> into various languages including the official language of their country.</w:t>
      </w:r>
    </w:p>
    <w:p w:rsidR="67022553" w:rsidP="67022553" w:rsidRDefault="67022553" w14:paraId="111EE7A2" w14:textId="23C3597B">
      <w:pPr>
        <w:pStyle w:val="Normal"/>
        <w:spacing w:line="276" w:lineRule="auto"/>
        <w:ind w:firstLine="0"/>
        <w:rPr>
          <w:lang w:val="en-US"/>
        </w:rPr>
      </w:pPr>
    </w:p>
    <w:p w:rsidRPr="00BB674B" w:rsidR="006D6004" w:rsidP="00584C9E" w:rsidRDefault="005F7515" w14:paraId="6761BAE4" w14:textId="7D10D63B">
      <w:pPr>
        <w:spacing w:line="276" w:lineRule="auto"/>
        <w:ind w:firstLine="0"/>
      </w:pPr>
      <w:r w:rsidRPr="00C60FA2">
        <w:rPr>
          <w:noProof/>
        </w:rPr>
        <w:lastRenderedPageBreak/>
        <w:drawing>
          <wp:anchor distT="0" distB="0" distL="114300" distR="114300" simplePos="0" relativeHeight="251658243" behindDoc="1" locked="0" layoutInCell="1" allowOverlap="1" wp14:anchorId="7C57DD02" wp14:editId="1AB8F50F">
            <wp:simplePos x="0" y="0"/>
            <wp:positionH relativeFrom="margin">
              <wp:align>left</wp:align>
            </wp:positionH>
            <wp:positionV relativeFrom="paragraph">
              <wp:posOffset>10160</wp:posOffset>
            </wp:positionV>
            <wp:extent cx="5205730" cy="3314700"/>
            <wp:effectExtent l="0" t="0" r="13970" b="0"/>
            <wp:wrapTight wrapText="bothSides">
              <wp:wrapPolygon edited="0">
                <wp:start x="0" y="0"/>
                <wp:lineTo x="0" y="21476"/>
                <wp:lineTo x="21579" y="21476"/>
                <wp:lineTo x="21579" y="0"/>
                <wp:lineTo x="0" y="0"/>
              </wp:wrapPolygon>
            </wp:wrapTight>
            <wp:docPr id="6" name="Chart 6">
              <a:extLst xmlns:a="http://schemas.openxmlformats.org/drawingml/2006/main">
                <a:ext uri="{FF2B5EF4-FFF2-40B4-BE49-F238E27FC236}">
                  <a16:creationId xmlns:a16="http://schemas.microsoft.com/office/drawing/2014/main" id="{A8E834D5-9BF5-4597-87A8-B3607C263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C09B7" w:rsidP="67022553" w:rsidRDefault="00DC09B7" w14:paraId="3A41E289" w14:textId="45DEB9EC">
      <w:pPr>
        <w:pStyle w:val="Normal"/>
        <w:tabs>
          <w:tab w:val="num" w:pos="720"/>
        </w:tabs>
        <w:spacing w:line="276" w:lineRule="auto"/>
        <w:ind w:firstLine="0"/>
      </w:pPr>
      <w:r w:rsidR="26B4BDFC">
        <w:rPr/>
        <w:t xml:space="preserve">Fig. 5 </w:t>
      </w:r>
      <w:r w:rsidR="5D4753D5">
        <w:rPr/>
        <w:t>Chart to show the locations of the universities</w:t>
      </w:r>
      <w:r w:rsidR="230A993F">
        <w:rPr/>
        <w:t xml:space="preserve"> with</w:t>
      </w:r>
      <w:r w:rsidR="5D4753D5">
        <w:rPr/>
        <w:t xml:space="preserve"> which the authors are affiliated.</w:t>
      </w:r>
    </w:p>
    <w:p w:rsidR="3580815D" w:rsidP="67022553" w:rsidRDefault="3580815D" w14:paraId="769561C7" w14:textId="05FE7CC3">
      <w:pPr>
        <w:pStyle w:val="Normal"/>
        <w:tabs>
          <w:tab w:val="num" w:leader="none" w:pos="720"/>
        </w:tabs>
        <w:spacing w:line="276" w:lineRule="auto"/>
        <w:ind w:firstLine="0"/>
      </w:pPr>
    </w:p>
    <w:p w:rsidR="006E32DD" w:rsidP="67022553" w:rsidRDefault="006E32DD" w14:textId="49A537CC" w14:paraId="2781E481">
      <w:pPr>
        <w:pStyle w:val="Normal"/>
        <w:tabs>
          <w:tab w:val="num" w:pos="720"/>
        </w:tabs>
        <w:spacing w:line="276" w:lineRule="auto"/>
        <w:ind w:firstLine="0"/>
      </w:pPr>
      <w:r w:rsidRPr="009A4153">
        <w:rPr>
          <w:noProof/>
        </w:rPr>
        <w:drawing>
          <wp:anchor distT="0" distB="0" distL="114300" distR="114300" simplePos="0" relativeHeight="251658244" behindDoc="1" locked="0" layoutInCell="1" allowOverlap="1" wp14:anchorId="72355A2D" wp14:editId="6CDE49D9">
            <wp:simplePos x="0" y="0"/>
            <wp:positionH relativeFrom="margin">
              <wp:align>left</wp:align>
            </wp:positionH>
            <wp:positionV relativeFrom="paragraph">
              <wp:posOffset>462</wp:posOffset>
            </wp:positionV>
            <wp:extent cx="5480685" cy="3042285"/>
            <wp:effectExtent l="0" t="0" r="5715" b="5715"/>
            <wp:wrapTight wrapText="bothSides">
              <wp:wrapPolygon edited="0">
                <wp:start x="0" y="0"/>
                <wp:lineTo x="0" y="21505"/>
                <wp:lineTo x="21547" y="21505"/>
                <wp:lineTo x="21547" y="0"/>
                <wp:lineTo x="0" y="0"/>
              </wp:wrapPolygon>
            </wp:wrapTight>
            <wp:docPr id="7" name="Chart 7">
              <a:extLst xmlns:a="http://schemas.openxmlformats.org/drawingml/2006/main">
                <a:ext uri="{FF2B5EF4-FFF2-40B4-BE49-F238E27FC236}">
                  <a16:creationId xmlns:a16="http://schemas.microsoft.com/office/drawing/2014/main" id="{69915ED8-D289-4B04-801D-7A2314E90C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E32DD" w:rsidP="67022553" w:rsidRDefault="006E32DD" w14:paraId="6083D04A" w14:textId="480FF02D">
      <w:pPr>
        <w:pStyle w:val="Normal"/>
        <w:tabs>
          <w:tab w:val="num" w:pos="720"/>
        </w:tabs>
        <w:spacing w:line="276" w:lineRule="auto"/>
        <w:ind w:firstLine="0"/>
      </w:pPr>
    </w:p>
    <w:p w:rsidR="006E32DD" w:rsidP="67022553" w:rsidRDefault="006E32DD" w14:paraId="44526ABD" w14:textId="3EF061C4">
      <w:pPr>
        <w:pStyle w:val="Normal"/>
        <w:tabs>
          <w:tab w:val="num" w:pos="720"/>
        </w:tabs>
        <w:spacing w:line="276" w:lineRule="auto"/>
        <w:ind w:firstLine="0"/>
      </w:pPr>
      <w:r w:rsidR="71108154">
        <w:rPr/>
        <w:t>Fig. 6. Chart to show the location of the workplace</w:t>
      </w:r>
      <w:r w:rsidR="71108154">
        <w:rPr/>
        <w:t xml:space="preserve"> </w:t>
      </w:r>
      <w:r w:rsidR="006E32DD">
        <w:rPr/>
        <w:t xml:space="preserve">the authors who were not affiliated with at </w:t>
      </w:r>
      <w:proofErr w:type="gramStart"/>
      <w:r w:rsidR="006E32DD">
        <w:rPr/>
        <w:t>University</w:t>
      </w:r>
      <w:proofErr w:type="gramEnd"/>
    </w:p>
    <w:p w:rsidRPr="004C4762" w:rsidR="00BB674B" w:rsidP="006E32DD" w:rsidRDefault="004549F7" w14:paraId="56DBE739" w14:textId="281362E7">
      <w:pPr>
        <w:tabs>
          <w:tab w:val="num" w:pos="720"/>
        </w:tabs>
        <w:spacing w:line="276" w:lineRule="auto"/>
        <w:ind w:firstLine="0"/>
      </w:pPr>
      <w:r w:rsidRPr="004C4762">
        <w:rPr>
          <w:lang w:val="en-US"/>
        </w:rPr>
        <w:t xml:space="preserve">Data collected on </w:t>
      </w:r>
      <w:r w:rsidRPr="004C4762" w:rsidR="0029127D">
        <w:rPr>
          <w:lang w:val="en-US"/>
        </w:rPr>
        <w:t xml:space="preserve">where the authors work mainly consisted of their </w:t>
      </w:r>
      <w:r w:rsidRPr="004C4762" w:rsidR="007D16C6">
        <w:rPr>
          <w:lang w:val="en-US"/>
        </w:rPr>
        <w:t>university</w:t>
      </w:r>
      <w:r w:rsidRPr="004C4762" w:rsidR="0029127D">
        <w:rPr>
          <w:lang w:val="en-US"/>
        </w:rPr>
        <w:t xml:space="preserve"> affiliation</w:t>
      </w:r>
      <w:r w:rsidR="00665368">
        <w:rPr>
          <w:lang w:val="en-US"/>
        </w:rPr>
        <w:t>,</w:t>
      </w:r>
      <w:r w:rsidRPr="004C4762" w:rsidR="0029127D">
        <w:rPr>
          <w:lang w:val="en-US"/>
        </w:rPr>
        <w:t xml:space="preserve"> due to the</w:t>
      </w:r>
      <w:r w:rsidRPr="004C4762" w:rsidR="007D16C6">
        <w:rPr>
          <w:lang w:val="en-US"/>
        </w:rPr>
        <w:t xml:space="preserve"> mechanism</w:t>
      </w:r>
      <w:r w:rsidR="006376DE">
        <w:rPr>
          <w:lang w:val="en-US"/>
        </w:rPr>
        <w:t xml:space="preserve">s </w:t>
      </w:r>
      <w:r w:rsidRPr="004C4762" w:rsidR="007D16C6">
        <w:rPr>
          <w:lang w:val="en-US"/>
        </w:rPr>
        <w:t>of becoming a published academic</w:t>
      </w:r>
      <w:r w:rsidR="006376DE">
        <w:rPr>
          <w:lang w:val="en-US"/>
        </w:rPr>
        <w:t xml:space="preserve"> largely</w:t>
      </w:r>
      <w:r w:rsidRPr="004C4762" w:rsidR="007D16C6">
        <w:rPr>
          <w:lang w:val="en-US"/>
        </w:rPr>
        <w:t xml:space="preserve"> requiring university affiliation. </w:t>
      </w:r>
      <w:r w:rsidRPr="004C4762" w:rsidR="00307F9F">
        <w:rPr>
          <w:lang w:val="en-US"/>
        </w:rPr>
        <w:t xml:space="preserve">91% </w:t>
      </w:r>
      <w:r w:rsidRPr="004C4762" w:rsidR="009E1166">
        <w:rPr>
          <w:lang w:val="en-US"/>
        </w:rPr>
        <w:t xml:space="preserve">of the authors are university affiliated. </w:t>
      </w:r>
      <w:r w:rsidRPr="004C4762" w:rsidR="005A6A9B">
        <w:rPr>
          <w:lang w:val="en-US"/>
        </w:rPr>
        <w:t>4</w:t>
      </w:r>
      <w:r w:rsidRPr="004C4762" w:rsidR="00BB674B">
        <w:rPr>
          <w:lang w:val="en-US"/>
        </w:rPr>
        <w:t>% of authors</w:t>
      </w:r>
      <w:r w:rsidRPr="004C4762" w:rsidR="00D70F07">
        <w:rPr>
          <w:lang w:val="en-US"/>
        </w:rPr>
        <w:t xml:space="preserve"> are</w:t>
      </w:r>
      <w:r w:rsidRPr="004C4762" w:rsidR="00BB674B">
        <w:rPr>
          <w:lang w:val="en-US"/>
        </w:rPr>
        <w:t xml:space="preserve"> affiliated with universities </w:t>
      </w:r>
      <w:r w:rsidRPr="004C4762" w:rsidR="00945254">
        <w:rPr>
          <w:lang w:val="en-US"/>
        </w:rPr>
        <w:t>in the Global South</w:t>
      </w:r>
      <w:r w:rsidRPr="004C4762" w:rsidR="000E7649">
        <w:rPr>
          <w:lang w:val="en-US"/>
        </w:rPr>
        <w:t>,</w:t>
      </w:r>
      <w:r w:rsidRPr="004C4762" w:rsidR="00945254">
        <w:rPr>
          <w:lang w:val="en-US"/>
        </w:rPr>
        <w:t xml:space="preserve"> </w:t>
      </w:r>
      <w:r w:rsidRPr="004C4762" w:rsidR="000E7649">
        <w:rPr>
          <w:lang w:val="en-US"/>
        </w:rPr>
        <w:t xml:space="preserve">while </w:t>
      </w:r>
      <w:r w:rsidRPr="004C4762" w:rsidR="00AC0C57">
        <w:rPr>
          <w:lang w:val="en-US"/>
        </w:rPr>
        <w:t>9</w:t>
      </w:r>
      <w:r w:rsidRPr="004C4762" w:rsidR="005A6A9B">
        <w:rPr>
          <w:lang w:val="en-US"/>
        </w:rPr>
        <w:t>3</w:t>
      </w:r>
      <w:r w:rsidRPr="004C4762" w:rsidR="00AC0C57">
        <w:rPr>
          <w:lang w:val="en-US"/>
        </w:rPr>
        <w:t xml:space="preserve">% </w:t>
      </w:r>
      <w:r w:rsidRPr="004C4762" w:rsidR="000E7649">
        <w:rPr>
          <w:lang w:val="en-US"/>
        </w:rPr>
        <w:t xml:space="preserve">were affiliated with </w:t>
      </w:r>
      <w:r w:rsidR="006376DE">
        <w:rPr>
          <w:lang w:val="en-US"/>
        </w:rPr>
        <w:t>u</w:t>
      </w:r>
      <w:r w:rsidRPr="004C4762" w:rsidR="000E7649">
        <w:rPr>
          <w:lang w:val="en-US"/>
        </w:rPr>
        <w:t>niversities in the Global North</w:t>
      </w:r>
      <w:r w:rsidR="007F3C9A">
        <w:rPr>
          <w:lang w:val="en-US"/>
        </w:rPr>
        <w:t>,</w:t>
      </w:r>
      <w:r w:rsidRPr="004C4762" w:rsidR="00BF754E">
        <w:rPr>
          <w:lang w:val="en-US"/>
        </w:rPr>
        <w:t xml:space="preserve"> with 3% unknown</w:t>
      </w:r>
      <w:r w:rsidRPr="004C4762" w:rsidR="000E7649">
        <w:rPr>
          <w:lang w:val="en-US"/>
        </w:rPr>
        <w:t xml:space="preserve">. The </w:t>
      </w:r>
      <w:r w:rsidRPr="004C4762" w:rsidR="005A6A9B">
        <w:rPr>
          <w:lang w:val="en-US"/>
        </w:rPr>
        <w:t>majority were</w:t>
      </w:r>
      <w:r w:rsidRPr="004C4762" w:rsidR="00BB15D8">
        <w:rPr>
          <w:lang w:val="en-US"/>
        </w:rPr>
        <w:t xml:space="preserve"> affiliated with</w:t>
      </w:r>
      <w:r w:rsidRPr="004C4762" w:rsidR="000E7649">
        <w:rPr>
          <w:lang w:val="en-US"/>
        </w:rPr>
        <w:t xml:space="preserve"> </w:t>
      </w:r>
      <w:r w:rsidR="007F3C9A">
        <w:rPr>
          <w:lang w:val="en-US"/>
        </w:rPr>
        <w:t>u</w:t>
      </w:r>
      <w:r w:rsidRPr="004C4762" w:rsidR="00431C6D">
        <w:rPr>
          <w:lang w:val="en-US"/>
        </w:rPr>
        <w:t>niv</w:t>
      </w:r>
      <w:r w:rsidRPr="004C4762" w:rsidR="00A10203">
        <w:rPr>
          <w:lang w:val="en-US"/>
        </w:rPr>
        <w:t>ersities</w:t>
      </w:r>
      <w:r w:rsidRPr="004C4762" w:rsidR="00431C6D">
        <w:rPr>
          <w:lang w:val="en-US"/>
        </w:rPr>
        <w:t xml:space="preserve"> within the UK (55%) or </w:t>
      </w:r>
      <w:r w:rsidR="002176BF">
        <w:rPr>
          <w:lang w:val="en-US"/>
        </w:rPr>
        <w:t xml:space="preserve">the </w:t>
      </w:r>
      <w:r w:rsidRPr="004C4762" w:rsidR="00431C6D">
        <w:rPr>
          <w:lang w:val="en-US"/>
        </w:rPr>
        <w:t>US (25%)</w:t>
      </w:r>
      <w:r w:rsidRPr="004C4762" w:rsidR="00A10203">
        <w:rPr>
          <w:lang w:val="en-US"/>
        </w:rPr>
        <w:t xml:space="preserve">. Of the authors who were not university affiliated the majority still worked within the UK </w:t>
      </w:r>
      <w:r w:rsidRPr="004C4762" w:rsidR="008402E9">
        <w:rPr>
          <w:lang w:val="en-US"/>
        </w:rPr>
        <w:t xml:space="preserve">(63%) </w:t>
      </w:r>
      <w:r w:rsidRPr="004C4762" w:rsidR="00A10203">
        <w:rPr>
          <w:lang w:val="en-US"/>
        </w:rPr>
        <w:t>or US</w:t>
      </w:r>
      <w:r w:rsidRPr="004C4762" w:rsidR="008402E9">
        <w:rPr>
          <w:lang w:val="en-US"/>
        </w:rPr>
        <w:t xml:space="preserve"> (19%)</w:t>
      </w:r>
      <w:r w:rsidRPr="004C4762" w:rsidR="009A4153">
        <w:rPr>
          <w:lang w:val="en-US"/>
        </w:rPr>
        <w:t xml:space="preserve">. </w:t>
      </w:r>
    </w:p>
    <w:p w:rsidR="00A31CD0" w:rsidP="00584C9E" w:rsidRDefault="00BB15D8" w14:paraId="40952D85" w14:textId="753CB053">
      <w:pPr>
        <w:spacing w:line="276" w:lineRule="auto"/>
        <w:ind w:firstLine="0"/>
        <w:rPr>
          <w:lang w:val="en-US"/>
        </w:rPr>
      </w:pPr>
      <w:r>
        <w:rPr>
          <w:lang w:val="en-US"/>
        </w:rPr>
        <w:lastRenderedPageBreak/>
        <w:t xml:space="preserve">The Phase Two study of </w:t>
      </w:r>
      <w:r w:rsidR="007F54E2">
        <w:rPr>
          <w:lang w:val="en-US"/>
        </w:rPr>
        <w:t>Online Book data</w:t>
      </w:r>
      <w:r w:rsidRPr="00A31CD0" w:rsidR="00A31CD0">
        <w:rPr>
          <w:lang w:val="en-US"/>
        </w:rPr>
        <w:t xml:space="preserve"> shows that </w:t>
      </w:r>
      <w:r w:rsidR="009841B0">
        <w:rPr>
          <w:lang w:val="en-US"/>
        </w:rPr>
        <w:t xml:space="preserve">the reading lists are dominated by </w:t>
      </w:r>
      <w:r w:rsidR="00BD3F09">
        <w:rPr>
          <w:lang w:val="en-US"/>
        </w:rPr>
        <w:t xml:space="preserve">Anglo-American </w:t>
      </w:r>
      <w:r w:rsidR="00082D28">
        <w:rPr>
          <w:lang w:val="en-US"/>
        </w:rPr>
        <w:t>authors, books, and publishers. Additionally</w:t>
      </w:r>
      <w:r w:rsidR="00BD3F09">
        <w:rPr>
          <w:lang w:val="en-US"/>
        </w:rPr>
        <w:t xml:space="preserve">, </w:t>
      </w:r>
      <w:r w:rsidR="00082D28">
        <w:rPr>
          <w:lang w:val="en-US"/>
        </w:rPr>
        <w:t xml:space="preserve">the majority of the authors are University affiliated, and affiliated with Universities within </w:t>
      </w:r>
      <w:r w:rsidR="001B6AB7">
        <w:rPr>
          <w:lang w:val="en-US"/>
        </w:rPr>
        <w:t>Anglo-America</w:t>
      </w:r>
      <w:r w:rsidR="00082D28">
        <w:rPr>
          <w:lang w:val="en-US"/>
        </w:rPr>
        <w:t xml:space="preserve">. Amongst authors who were not </w:t>
      </w:r>
      <w:r w:rsidRPr="00A31CD0" w:rsidR="00A31CD0">
        <w:rPr>
          <w:lang w:val="en-US"/>
        </w:rPr>
        <w:t xml:space="preserve">university affiliated authors from </w:t>
      </w:r>
      <w:r w:rsidR="001B6AB7">
        <w:rPr>
          <w:lang w:val="en-US"/>
        </w:rPr>
        <w:t>Britain and</w:t>
      </w:r>
      <w:r w:rsidR="00E43DD0">
        <w:rPr>
          <w:lang w:val="en-US"/>
        </w:rPr>
        <w:t xml:space="preserve"> the USA</w:t>
      </w:r>
      <w:r w:rsidR="001B6AB7">
        <w:rPr>
          <w:lang w:val="en-US"/>
        </w:rPr>
        <w:t xml:space="preserve"> </w:t>
      </w:r>
      <w:r w:rsidR="00082D28">
        <w:rPr>
          <w:lang w:val="en-US"/>
        </w:rPr>
        <w:t>were also</w:t>
      </w:r>
      <w:r w:rsidRPr="00A31CD0" w:rsidR="00A31CD0">
        <w:rPr>
          <w:lang w:val="en-US"/>
        </w:rPr>
        <w:t xml:space="preserve"> the dominant demographic</w:t>
      </w:r>
    </w:p>
    <w:p w:rsidR="00016932" w:rsidP="00584C9E" w:rsidRDefault="0069070C" w14:paraId="23881E85" w14:textId="43CB5BF8">
      <w:pPr>
        <w:spacing w:line="276" w:lineRule="auto"/>
        <w:ind w:firstLine="0"/>
        <w:rPr>
          <w:lang w:val="en-US"/>
        </w:rPr>
      </w:pPr>
      <w:r>
        <w:rPr>
          <w:lang w:val="en-US"/>
        </w:rPr>
        <w:t xml:space="preserve">The fact that the </w:t>
      </w:r>
      <w:r w:rsidR="00E43DD0">
        <w:rPr>
          <w:lang w:val="en-US"/>
        </w:rPr>
        <w:t>U</w:t>
      </w:r>
      <w:r w:rsidR="00387C8C">
        <w:rPr>
          <w:lang w:val="en-US"/>
        </w:rPr>
        <w:t>niversity</w:t>
      </w:r>
      <w:r w:rsidR="00E43DD0">
        <w:rPr>
          <w:lang w:val="en-US"/>
        </w:rPr>
        <w:t xml:space="preserve"> of Leeds</w:t>
      </w:r>
      <w:r w:rsidR="00387C8C">
        <w:rPr>
          <w:lang w:val="en-US"/>
        </w:rPr>
        <w:t xml:space="preserve"> is an English speaking</w:t>
      </w:r>
      <w:r w:rsidR="00665368">
        <w:rPr>
          <w:lang w:val="en-US"/>
        </w:rPr>
        <w:t xml:space="preserve"> institution</w:t>
      </w:r>
      <w:r w:rsidR="00387C8C">
        <w:rPr>
          <w:lang w:val="en-US"/>
        </w:rPr>
        <w:t xml:space="preserve"> </w:t>
      </w:r>
      <w:r w:rsidR="00BD029B">
        <w:rPr>
          <w:lang w:val="en-US"/>
        </w:rPr>
        <w:t xml:space="preserve">can offer one </w:t>
      </w:r>
      <w:r w:rsidR="001423DB">
        <w:rPr>
          <w:lang w:val="en-US"/>
        </w:rPr>
        <w:t>explanation</w:t>
      </w:r>
      <w:r w:rsidR="00515CB6">
        <w:rPr>
          <w:lang w:val="en-US"/>
        </w:rPr>
        <w:t xml:space="preserve"> for the dominance of</w:t>
      </w:r>
      <w:r w:rsidR="005F7DEB">
        <w:rPr>
          <w:lang w:val="en-US"/>
        </w:rPr>
        <w:t xml:space="preserve"> authors from, and publications from</w:t>
      </w:r>
      <w:r w:rsidR="00515CB6">
        <w:rPr>
          <w:lang w:val="en-US"/>
        </w:rPr>
        <w:t xml:space="preserve"> regions that </w:t>
      </w:r>
      <w:r w:rsidR="00827252">
        <w:rPr>
          <w:lang w:val="en-US"/>
        </w:rPr>
        <w:t>are English speaking</w:t>
      </w:r>
      <w:r w:rsidR="00D64CA2">
        <w:rPr>
          <w:lang w:val="en-US"/>
        </w:rPr>
        <w:t>,</w:t>
      </w:r>
      <w:r w:rsidR="00827252">
        <w:rPr>
          <w:lang w:val="en-US"/>
        </w:rPr>
        <w:t xml:space="preserve"> </w:t>
      </w:r>
      <w:r w:rsidR="00073A47">
        <w:rPr>
          <w:lang w:val="en-US"/>
        </w:rPr>
        <w:t>namely</w:t>
      </w:r>
      <w:r w:rsidR="005F7DEB">
        <w:rPr>
          <w:lang w:val="en-US"/>
        </w:rPr>
        <w:t xml:space="preserve"> the USA and Britain</w:t>
      </w:r>
      <w:r w:rsidR="00073A47">
        <w:rPr>
          <w:lang w:val="en-US"/>
        </w:rPr>
        <w:t xml:space="preserve">. </w:t>
      </w:r>
      <w:r w:rsidR="00822FBA">
        <w:rPr>
          <w:lang w:val="en-US"/>
        </w:rPr>
        <w:t xml:space="preserve"> </w:t>
      </w:r>
      <w:r w:rsidR="00073A47">
        <w:rPr>
          <w:lang w:val="en-US"/>
        </w:rPr>
        <w:t>However</w:t>
      </w:r>
      <w:r w:rsidR="009F4519">
        <w:rPr>
          <w:lang w:val="en-US"/>
        </w:rPr>
        <w:t>,</w:t>
      </w:r>
      <w:r w:rsidR="00073A47">
        <w:rPr>
          <w:lang w:val="en-US"/>
        </w:rPr>
        <w:t xml:space="preserve"> </w:t>
      </w:r>
      <w:r w:rsidR="006036CF">
        <w:rPr>
          <w:lang w:val="en-US"/>
        </w:rPr>
        <w:t>there</w:t>
      </w:r>
      <w:r w:rsidR="007156DC">
        <w:rPr>
          <w:lang w:val="en-US"/>
        </w:rPr>
        <w:t xml:space="preserve"> are many more </w:t>
      </w:r>
      <w:r w:rsidR="00073A47">
        <w:rPr>
          <w:lang w:val="en-US"/>
        </w:rPr>
        <w:t xml:space="preserve">countries </w:t>
      </w:r>
      <w:r w:rsidR="001423DB">
        <w:rPr>
          <w:lang w:val="en-US"/>
        </w:rPr>
        <w:t xml:space="preserve">that </w:t>
      </w:r>
      <w:r w:rsidR="00073A47">
        <w:rPr>
          <w:lang w:val="en-US"/>
        </w:rPr>
        <w:t xml:space="preserve">are </w:t>
      </w:r>
      <w:r w:rsidR="007A54A6">
        <w:rPr>
          <w:lang w:val="en-US"/>
        </w:rPr>
        <w:t>anglophone</w:t>
      </w:r>
      <w:r w:rsidR="009F6E31">
        <w:rPr>
          <w:lang w:val="en-US"/>
        </w:rPr>
        <w:t xml:space="preserve">, </w:t>
      </w:r>
      <w:r w:rsidR="007A54A6">
        <w:rPr>
          <w:lang w:val="en-US"/>
        </w:rPr>
        <w:t>officially speak</w:t>
      </w:r>
      <w:r w:rsidR="009F6E31">
        <w:rPr>
          <w:lang w:val="en-US"/>
        </w:rPr>
        <w:t xml:space="preserve"> E</w:t>
      </w:r>
      <w:r w:rsidR="007A54A6">
        <w:rPr>
          <w:lang w:val="en-US"/>
        </w:rPr>
        <w:t xml:space="preserve">nglish or </w:t>
      </w:r>
      <w:r w:rsidR="0006310A">
        <w:rPr>
          <w:lang w:val="en-US"/>
        </w:rPr>
        <w:t>have majority English speaking populations</w:t>
      </w:r>
      <w:r w:rsidR="00D0714A">
        <w:rPr>
          <w:lang w:val="en-US"/>
        </w:rPr>
        <w:t>. A</w:t>
      </w:r>
      <w:r w:rsidR="00974BFB">
        <w:rPr>
          <w:lang w:val="en-US"/>
        </w:rPr>
        <w:t>round</w:t>
      </w:r>
      <w:r w:rsidR="00AE75B9">
        <w:rPr>
          <w:lang w:val="en-US"/>
        </w:rPr>
        <w:t xml:space="preserve"> </w:t>
      </w:r>
      <w:r w:rsidR="00974BFB">
        <w:rPr>
          <w:lang w:val="en-US"/>
        </w:rPr>
        <w:t xml:space="preserve">75 </w:t>
      </w:r>
      <w:r w:rsidR="009F4519">
        <w:rPr>
          <w:lang w:val="en-US"/>
        </w:rPr>
        <w:t>countries</w:t>
      </w:r>
      <w:r w:rsidR="00974BFB">
        <w:rPr>
          <w:lang w:val="en-US"/>
        </w:rPr>
        <w:t xml:space="preserve"> either have English as the official language </w:t>
      </w:r>
      <w:r w:rsidRPr="009F4519" w:rsidR="00974BFB">
        <w:rPr>
          <w:i/>
          <w:iCs/>
          <w:lang w:val="en-US"/>
        </w:rPr>
        <w:t>de jure</w:t>
      </w:r>
      <w:r w:rsidR="00974BFB">
        <w:rPr>
          <w:lang w:val="en-US"/>
        </w:rPr>
        <w:t xml:space="preserve"> or </w:t>
      </w:r>
      <w:r w:rsidRPr="009F4519" w:rsidR="00974BFB">
        <w:rPr>
          <w:i/>
          <w:iCs/>
          <w:lang w:val="en-US"/>
        </w:rPr>
        <w:t>de</w:t>
      </w:r>
      <w:r w:rsidRPr="009F4519" w:rsidR="009F4519">
        <w:rPr>
          <w:i/>
          <w:iCs/>
          <w:lang w:val="en-US"/>
        </w:rPr>
        <w:t xml:space="preserve"> </w:t>
      </w:r>
      <w:r w:rsidRPr="009F4519" w:rsidR="00974BFB">
        <w:rPr>
          <w:i/>
          <w:iCs/>
          <w:lang w:val="en-US"/>
        </w:rPr>
        <w:t>facto</w:t>
      </w:r>
      <w:r w:rsidR="00CD283B">
        <w:rPr>
          <w:lang w:val="en-US"/>
        </w:rPr>
        <w:t>.</w:t>
      </w:r>
      <w:r w:rsidR="009F4519">
        <w:rPr>
          <w:rStyle w:val="FootnoteReference"/>
          <w:lang w:val="en-US"/>
        </w:rPr>
        <w:footnoteReference w:id="10"/>
      </w:r>
      <w:r w:rsidR="00CD283B">
        <w:rPr>
          <w:lang w:val="en-US"/>
        </w:rPr>
        <w:t xml:space="preserve"> </w:t>
      </w:r>
      <w:r w:rsidR="00EC18F9">
        <w:rPr>
          <w:lang w:val="en-US"/>
        </w:rPr>
        <w:t>From this</w:t>
      </w:r>
      <w:r w:rsidR="00567B16">
        <w:rPr>
          <w:lang w:val="en-US"/>
        </w:rPr>
        <w:t>,</w:t>
      </w:r>
      <w:r w:rsidR="00EC18F9">
        <w:rPr>
          <w:lang w:val="en-US"/>
        </w:rPr>
        <w:t xml:space="preserve"> it could be </w:t>
      </w:r>
      <w:r w:rsidR="00CE4626">
        <w:rPr>
          <w:lang w:val="en-US"/>
        </w:rPr>
        <w:t xml:space="preserve">inferred that </w:t>
      </w:r>
      <w:r w:rsidR="00665368">
        <w:rPr>
          <w:lang w:val="en-US"/>
        </w:rPr>
        <w:t>issues</w:t>
      </w:r>
      <w:r w:rsidR="00CE4626">
        <w:rPr>
          <w:lang w:val="en-US"/>
        </w:rPr>
        <w:t xml:space="preserve"> such as wealth, access to education</w:t>
      </w:r>
      <w:r w:rsidR="00461935">
        <w:rPr>
          <w:lang w:val="en-US"/>
        </w:rPr>
        <w:t>, and racial bias</w:t>
      </w:r>
      <w:r w:rsidR="00CE4626">
        <w:rPr>
          <w:lang w:val="en-US"/>
        </w:rPr>
        <w:t xml:space="preserve"> could be</w:t>
      </w:r>
      <w:r w:rsidR="00665368">
        <w:rPr>
          <w:lang w:val="en-US"/>
        </w:rPr>
        <w:t xml:space="preserve"> used to explain the data</w:t>
      </w:r>
      <w:r w:rsidR="00AB3150">
        <w:rPr>
          <w:lang w:val="en-US"/>
        </w:rPr>
        <w:t>.</w:t>
      </w:r>
    </w:p>
    <w:p w:rsidR="00912AAF" w:rsidP="00584C9E" w:rsidRDefault="00912AAF" w14:paraId="5068B842" w14:textId="6B9422D1">
      <w:pPr>
        <w:spacing w:line="276" w:lineRule="auto"/>
        <w:ind w:firstLine="0"/>
        <w:rPr>
          <w:lang w:val="en-US"/>
        </w:rPr>
      </w:pPr>
      <w:r>
        <w:rPr>
          <w:lang w:val="en-US"/>
        </w:rPr>
        <w:t>From the data</w:t>
      </w:r>
      <w:r w:rsidR="00567B16">
        <w:rPr>
          <w:lang w:val="en-US"/>
        </w:rPr>
        <w:t>,</w:t>
      </w:r>
      <w:r>
        <w:rPr>
          <w:lang w:val="en-US"/>
        </w:rPr>
        <w:t xml:space="preserve"> one can also infer that l</w:t>
      </w:r>
      <w:r w:rsidRPr="00A31CD0">
        <w:rPr>
          <w:lang w:val="en-US"/>
        </w:rPr>
        <w:t xml:space="preserve">arge demographics </w:t>
      </w:r>
      <w:r>
        <w:rPr>
          <w:lang w:val="en-US"/>
        </w:rPr>
        <w:t xml:space="preserve">could be </w:t>
      </w:r>
      <w:r w:rsidRPr="00A31CD0">
        <w:rPr>
          <w:lang w:val="en-US"/>
        </w:rPr>
        <w:t xml:space="preserve">excluded </w:t>
      </w:r>
      <w:r w:rsidRPr="00016932">
        <w:rPr>
          <w:i/>
          <w:iCs/>
          <w:lang w:val="en-US"/>
        </w:rPr>
        <w:t>de facto</w:t>
      </w:r>
      <w:r w:rsidRPr="00A31CD0">
        <w:rPr>
          <w:lang w:val="en-US"/>
        </w:rPr>
        <w:t xml:space="preserve"> from being included in our reading lists, the languages that they have access to, and their location and the location of their job</w:t>
      </w:r>
      <w:r>
        <w:rPr>
          <w:lang w:val="en-US"/>
        </w:rPr>
        <w:t xml:space="preserve">, as certain demographics are favoured. </w:t>
      </w:r>
    </w:p>
    <w:p w:rsidR="00912AAF" w:rsidP="00584C9E" w:rsidRDefault="00912AAF" w14:paraId="210A3E03" w14:textId="77777777">
      <w:pPr>
        <w:spacing w:line="276" w:lineRule="auto"/>
        <w:ind w:firstLine="0"/>
        <w:rPr>
          <w:lang w:val="en-US"/>
        </w:rPr>
      </w:pPr>
    </w:p>
    <w:p w:rsidRPr="004313D8" w:rsidR="004313D8" w:rsidP="00584C9E" w:rsidRDefault="002958E5" w14:paraId="297242E6" w14:textId="2BDC4CD0">
      <w:pPr>
        <w:spacing w:line="276" w:lineRule="auto"/>
        <w:ind w:firstLine="0"/>
        <w:rPr>
          <w:u w:val="single"/>
          <w:lang w:val="en-US"/>
        </w:rPr>
      </w:pPr>
      <w:r>
        <w:rPr>
          <w:u w:val="single"/>
          <w:lang w:val="en-US"/>
        </w:rPr>
        <w:t xml:space="preserve">3.2.2 </w:t>
      </w:r>
      <w:r w:rsidR="007D4EF2">
        <w:rPr>
          <w:u w:val="single"/>
          <w:lang w:val="en-US"/>
        </w:rPr>
        <w:t xml:space="preserve">Input </w:t>
      </w:r>
      <w:r w:rsidRPr="004313D8" w:rsidR="004313D8">
        <w:rPr>
          <w:u w:val="single"/>
          <w:lang w:val="en-US"/>
        </w:rPr>
        <w:t xml:space="preserve">from </w:t>
      </w:r>
      <w:r w:rsidR="00665368">
        <w:rPr>
          <w:u w:val="single"/>
          <w:lang w:val="en-US"/>
        </w:rPr>
        <w:t xml:space="preserve">the </w:t>
      </w:r>
      <w:r w:rsidRPr="004313D8" w:rsidR="004313D8">
        <w:rPr>
          <w:u w:val="single"/>
          <w:lang w:val="en-US"/>
        </w:rPr>
        <w:t>Acquisitions and Reading List team</w:t>
      </w:r>
    </w:p>
    <w:p w:rsidR="00CE36ED" w:rsidP="004173C2" w:rsidRDefault="00CE36ED" w14:paraId="74B65613" w14:textId="7A031CD1">
      <w:pPr>
        <w:rPr>
          <w:lang w:val="en-US"/>
        </w:rPr>
      </w:pPr>
      <w:r>
        <w:rPr>
          <w:lang w:val="en-US"/>
        </w:rPr>
        <w:t>This data was</w:t>
      </w:r>
      <w:r w:rsidR="004313D8">
        <w:rPr>
          <w:lang w:val="en-US"/>
        </w:rPr>
        <w:t xml:space="preserve"> presented to the</w:t>
      </w:r>
      <w:r w:rsidRPr="004313D8" w:rsidR="004313D8">
        <w:rPr>
          <w:lang w:val="en-US"/>
        </w:rPr>
        <w:t xml:space="preserve"> Acquisitions and Reading List team</w:t>
      </w:r>
      <w:r w:rsidR="007D40C5">
        <w:rPr>
          <w:lang w:val="en-US"/>
        </w:rPr>
        <w:t xml:space="preserve"> who </w:t>
      </w:r>
      <w:r w:rsidR="00532E60">
        <w:rPr>
          <w:lang w:val="en-US"/>
        </w:rPr>
        <w:t>offered</w:t>
      </w:r>
      <w:r w:rsidR="007D40C5">
        <w:rPr>
          <w:lang w:val="en-US"/>
        </w:rPr>
        <w:t xml:space="preserve"> the following explanations and feedback</w:t>
      </w:r>
      <w:r w:rsidR="007D742A">
        <w:rPr>
          <w:lang w:val="en-US"/>
        </w:rPr>
        <w:t>:</w:t>
      </w:r>
    </w:p>
    <w:p w:rsidR="00ED2587" w:rsidP="00584C9E" w:rsidRDefault="007F4B00" w14:paraId="40396CF9" w14:textId="7EAC2581">
      <w:pPr>
        <w:pStyle w:val="ListParagraph"/>
        <w:numPr>
          <w:ilvl w:val="0"/>
          <w:numId w:val="9"/>
        </w:numPr>
        <w:spacing w:line="276" w:lineRule="auto"/>
        <w:rPr>
          <w:lang w:val="en-US"/>
        </w:rPr>
      </w:pPr>
      <w:r w:rsidR="6C5A9BC8">
        <w:rPr>
          <w:lang w:val="en-US"/>
        </w:rPr>
        <w:t xml:space="preserve">The university operates under a copyright </w:t>
      </w:r>
      <w:r w:rsidR="5AE59165">
        <w:rPr>
          <w:lang w:val="en-US"/>
        </w:rPr>
        <w:t>Licence</w:t>
      </w:r>
      <w:r w:rsidR="6C5A9BC8">
        <w:rPr>
          <w:lang w:val="en-US"/>
        </w:rPr>
        <w:t xml:space="preserve"> which requires </w:t>
      </w:r>
      <w:r w:rsidR="48F4CC47">
        <w:rPr>
          <w:lang w:val="en-US"/>
        </w:rPr>
        <w:t xml:space="preserve">the digitalized </w:t>
      </w:r>
      <w:r w:rsidR="5696ED92">
        <w:rPr>
          <w:lang w:val="en-US"/>
        </w:rPr>
        <w:t xml:space="preserve">resources to have a particular </w:t>
      </w:r>
      <w:r w:rsidR="00809742">
        <w:rPr>
          <w:lang w:val="en-US"/>
        </w:rPr>
        <w:t>l</w:t>
      </w:r>
      <w:r w:rsidR="5AE59165">
        <w:rPr>
          <w:lang w:val="en-US"/>
        </w:rPr>
        <w:t>icence</w:t>
      </w:r>
      <w:r w:rsidR="5AE59165">
        <w:rPr>
          <w:lang w:val="en-US"/>
        </w:rPr>
        <w:t>, h</w:t>
      </w:r>
      <w:r w:rsidRPr="00C974FB" w:rsidR="56A77035">
        <w:rPr>
          <w:lang w:val="en-US"/>
        </w:rPr>
        <w:t xml:space="preserve">owever </w:t>
      </w:r>
      <w:r w:rsidRPr="00C974FB" w:rsidR="03CE89F3">
        <w:rPr>
          <w:lang w:val="en-US"/>
        </w:rPr>
        <w:t xml:space="preserve">only 16 </w:t>
      </w:r>
      <w:r w:rsidRPr="00C974FB" w:rsidR="1E717FED">
        <w:rPr>
          <w:lang w:val="en-US"/>
        </w:rPr>
        <w:t>countries</w:t>
      </w:r>
      <w:r w:rsidRPr="00C974FB" w:rsidR="03CE89F3">
        <w:rPr>
          <w:lang w:val="en-US"/>
        </w:rPr>
        <w:t xml:space="preserve"> have this </w:t>
      </w:r>
      <w:r w:rsidRPr="00C974FB" w:rsidR="5AE59165">
        <w:rPr>
          <w:lang w:val="en-US"/>
        </w:rPr>
        <w:t>specific</w:t>
      </w:r>
      <w:r w:rsidRPr="00C974FB" w:rsidR="51430CC5">
        <w:rPr>
          <w:lang w:val="en-US"/>
        </w:rPr>
        <w:t xml:space="preserve"> </w:t>
      </w:r>
      <w:r w:rsidR="00809742">
        <w:rPr>
          <w:lang w:val="en-US"/>
        </w:rPr>
        <w:t>l</w:t>
      </w:r>
      <w:r w:rsidRPr="00C974FB" w:rsidR="5AE59165">
        <w:rPr>
          <w:lang w:val="en-US"/>
        </w:rPr>
        <w:t>icence</w:t>
      </w:r>
      <w:r w:rsidRPr="00C974FB" w:rsidR="5AE59165">
        <w:rPr>
          <w:lang w:val="en-US"/>
        </w:rPr>
        <w:t xml:space="preserve">. </w:t>
      </w:r>
      <w:r w:rsidR="000E4571">
        <w:rPr>
          <w:rStyle w:val="FootnoteReference"/>
          <w:lang w:val="en-US"/>
        </w:rPr>
        <w:footnoteReference w:id="11"/>
      </w:r>
      <w:r w:rsidRPr="00C974FB" w:rsidR="03CE89F3">
        <w:rPr>
          <w:lang w:val="en-US"/>
        </w:rPr>
        <w:t xml:space="preserve"> </w:t>
      </w:r>
    </w:p>
    <w:p w:rsidRPr="00C974FB" w:rsidR="00DA2245" w:rsidP="00584C9E" w:rsidRDefault="00DA2245" w14:paraId="2F309506" w14:textId="696DEFD8">
      <w:pPr>
        <w:pStyle w:val="ListParagraph"/>
        <w:numPr>
          <w:ilvl w:val="1"/>
          <w:numId w:val="9"/>
        </w:numPr>
        <w:spacing w:line="276" w:lineRule="auto"/>
        <w:rPr>
          <w:lang w:val="en-US"/>
        </w:rPr>
      </w:pPr>
      <w:r w:rsidRPr="67022553" w:rsidR="1FAC3694">
        <w:rPr>
          <w:lang w:val="en-US"/>
        </w:rPr>
        <w:t>This could contribute to the high concentration</w:t>
      </w:r>
      <w:r w:rsidRPr="67022553" w:rsidR="32FF56F5">
        <w:rPr>
          <w:lang w:val="en-US"/>
        </w:rPr>
        <w:t xml:space="preserve"> of online books from the US and UK.</w:t>
      </w:r>
    </w:p>
    <w:p w:rsidR="00D47055" w:rsidP="00584C9E" w:rsidRDefault="00A050EA" w14:paraId="4734F504" w14:textId="5B1E3F25">
      <w:pPr>
        <w:pStyle w:val="ListParagraph"/>
        <w:numPr>
          <w:ilvl w:val="0"/>
          <w:numId w:val="9"/>
        </w:numPr>
        <w:spacing w:line="276" w:lineRule="auto"/>
        <w:rPr>
          <w:lang w:val="en-US"/>
        </w:rPr>
      </w:pPr>
      <w:r w:rsidRPr="67022553" w:rsidR="6BFBD8C9">
        <w:rPr>
          <w:lang w:val="en-US"/>
        </w:rPr>
        <w:t xml:space="preserve">Expected </w:t>
      </w:r>
      <w:r w:rsidRPr="67022553" w:rsidR="2F144332">
        <w:rPr>
          <w:lang w:val="en-US"/>
        </w:rPr>
        <w:t>‘</w:t>
      </w:r>
      <w:r w:rsidRPr="67022553" w:rsidR="6BFBD8C9">
        <w:rPr>
          <w:lang w:val="en-US"/>
        </w:rPr>
        <w:t>standards</w:t>
      </w:r>
      <w:r w:rsidRPr="67022553" w:rsidR="2F144332">
        <w:rPr>
          <w:lang w:val="en-US"/>
        </w:rPr>
        <w:t>’</w:t>
      </w:r>
      <w:r w:rsidRPr="67022553" w:rsidR="6BFBD8C9">
        <w:rPr>
          <w:lang w:val="en-US"/>
        </w:rPr>
        <w:t xml:space="preserve"> o</w:t>
      </w:r>
      <w:r w:rsidRPr="67022553" w:rsidR="196EFFAB">
        <w:rPr>
          <w:lang w:val="en-US"/>
        </w:rPr>
        <w:t xml:space="preserve">f </w:t>
      </w:r>
      <w:r w:rsidRPr="67022553" w:rsidR="6BFBD8C9">
        <w:rPr>
          <w:lang w:val="en-US"/>
        </w:rPr>
        <w:t>scholarship often requires an author to be peer reviewed</w:t>
      </w:r>
      <w:r w:rsidRPr="67022553" w:rsidR="196EFFAB">
        <w:rPr>
          <w:lang w:val="en-US"/>
        </w:rPr>
        <w:t>.</w:t>
      </w:r>
      <w:r w:rsidRPr="67022553" w:rsidR="4DA84136">
        <w:rPr>
          <w:lang w:val="en-US"/>
        </w:rPr>
        <w:t xml:space="preserve"> </w:t>
      </w:r>
    </w:p>
    <w:p w:rsidRPr="00896E04" w:rsidR="00E918D2" w:rsidP="00584C9E" w:rsidRDefault="00D47055" w14:paraId="30575063" w14:textId="22BF7414">
      <w:pPr>
        <w:pStyle w:val="ListParagraph"/>
        <w:numPr>
          <w:ilvl w:val="1"/>
          <w:numId w:val="9"/>
        </w:numPr>
        <w:spacing w:line="276" w:lineRule="auto"/>
        <w:rPr>
          <w:lang w:val="en-US"/>
        </w:rPr>
      </w:pPr>
      <w:r w:rsidRPr="67022553" w:rsidR="2F144332">
        <w:rPr>
          <w:lang w:val="en-US"/>
        </w:rPr>
        <w:t xml:space="preserve">This could contribute to the </w:t>
      </w:r>
      <w:r w:rsidRPr="67022553" w:rsidR="71316B44">
        <w:rPr>
          <w:lang w:val="en-US"/>
        </w:rPr>
        <w:t>high concentration of online books and journal articles</w:t>
      </w:r>
      <w:r w:rsidRPr="67022553" w:rsidR="4BFFEFBD">
        <w:rPr>
          <w:lang w:val="en-US"/>
        </w:rPr>
        <w:t xml:space="preserve"> </w:t>
      </w:r>
      <w:r w:rsidRPr="67022553" w:rsidR="4BAD6BFE">
        <w:rPr>
          <w:lang w:val="en-US"/>
        </w:rPr>
        <w:t>as</w:t>
      </w:r>
      <w:r w:rsidRPr="67022553" w:rsidR="4D3931E9">
        <w:rPr>
          <w:lang w:val="en-US"/>
        </w:rPr>
        <w:t xml:space="preserve"> they</w:t>
      </w:r>
      <w:r w:rsidRPr="67022553" w:rsidR="4A4B776B">
        <w:rPr>
          <w:lang w:val="en-US"/>
        </w:rPr>
        <w:t xml:space="preserve"> </w:t>
      </w:r>
      <w:r w:rsidRPr="67022553" w:rsidR="16D87FF5">
        <w:rPr>
          <w:lang w:val="en-US"/>
        </w:rPr>
        <w:t>pass through many approval processes often from other scholars</w:t>
      </w:r>
      <w:r w:rsidRPr="67022553" w:rsidR="4BAD6BFE">
        <w:rPr>
          <w:lang w:val="en-US"/>
        </w:rPr>
        <w:t xml:space="preserve">, </w:t>
      </w:r>
      <w:r w:rsidRPr="67022553" w:rsidR="4EEBE245">
        <w:rPr>
          <w:lang w:val="en-US"/>
        </w:rPr>
        <w:t>whereas</w:t>
      </w:r>
      <w:r w:rsidRPr="67022553" w:rsidR="4BAD6BFE">
        <w:rPr>
          <w:lang w:val="en-US"/>
        </w:rPr>
        <w:t xml:space="preserve"> sources such as blogs and images do not need to pass</w:t>
      </w:r>
      <w:r w:rsidRPr="67022553" w:rsidR="4EEBE245">
        <w:rPr>
          <w:lang w:val="en-US"/>
        </w:rPr>
        <w:t xml:space="preserve"> approval processes to be published. </w:t>
      </w:r>
    </w:p>
    <w:p w:rsidRPr="00A34CDF" w:rsidR="00A34CDF" w:rsidP="00584C9E" w:rsidRDefault="00A050EA" w14:paraId="64272356" w14:textId="18F2FAE5">
      <w:pPr>
        <w:pStyle w:val="ListParagraph"/>
        <w:numPr>
          <w:ilvl w:val="0"/>
          <w:numId w:val="9"/>
        </w:numPr>
        <w:spacing w:line="276" w:lineRule="auto"/>
        <w:rPr>
          <w:u w:val="single"/>
          <w:lang w:val="en-US"/>
        </w:rPr>
      </w:pPr>
      <w:r w:rsidRPr="67022553" w:rsidR="6BFBD8C9">
        <w:rPr>
          <w:lang w:val="en-US"/>
        </w:rPr>
        <w:t>Authors/academic</w:t>
      </w:r>
      <w:r w:rsidRPr="67022553" w:rsidR="4C9EBFB5">
        <w:rPr>
          <w:lang w:val="en-US"/>
        </w:rPr>
        <w:t>s</w:t>
      </w:r>
      <w:r w:rsidRPr="67022553" w:rsidR="6BFBD8C9">
        <w:rPr>
          <w:lang w:val="en-US"/>
        </w:rPr>
        <w:t xml:space="preserve"> spe</w:t>
      </w:r>
      <w:r w:rsidRPr="67022553" w:rsidR="12C8A8D8">
        <w:rPr>
          <w:lang w:val="en-US"/>
        </w:rPr>
        <w:t xml:space="preserve">cifically </w:t>
      </w:r>
      <w:r w:rsidRPr="67022553" w:rsidR="6BFBD8C9">
        <w:rPr>
          <w:lang w:val="en-US"/>
        </w:rPr>
        <w:t xml:space="preserve">search out anglophone </w:t>
      </w:r>
      <w:r w:rsidRPr="67022553" w:rsidR="2751118B">
        <w:rPr>
          <w:lang w:val="en-US"/>
        </w:rPr>
        <w:t xml:space="preserve">countries </w:t>
      </w:r>
      <w:r w:rsidRPr="67022553" w:rsidR="6BFBD8C9">
        <w:rPr>
          <w:lang w:val="en-US"/>
        </w:rPr>
        <w:t>/universities/</w:t>
      </w:r>
      <w:r w:rsidRPr="67022553" w:rsidR="2751118B">
        <w:rPr>
          <w:lang w:val="en-US"/>
        </w:rPr>
        <w:t>publisher</w:t>
      </w:r>
      <w:r w:rsidRPr="67022553" w:rsidR="4C9EBFB5">
        <w:rPr>
          <w:lang w:val="en-US"/>
        </w:rPr>
        <w:t>s</w:t>
      </w:r>
      <w:r w:rsidRPr="67022553" w:rsidR="2A522A60">
        <w:rPr>
          <w:lang w:val="en-US"/>
        </w:rPr>
        <w:t xml:space="preserve"> for wider reach </w:t>
      </w:r>
    </w:p>
    <w:p w:rsidR="00F979B1" w:rsidP="00584C9E" w:rsidRDefault="00F979B1" w14:paraId="4A13FEAA" w14:textId="77777777">
      <w:pPr>
        <w:spacing w:line="276" w:lineRule="auto"/>
        <w:ind w:firstLine="0"/>
        <w:rPr>
          <w:u w:val="single"/>
          <w:lang w:val="en-US"/>
        </w:rPr>
      </w:pPr>
    </w:p>
    <w:p w:rsidRPr="00A34CDF" w:rsidR="00A52CE1" w:rsidP="00584C9E" w:rsidRDefault="002958E5" w14:paraId="317B5A4E" w14:textId="2CCC1138">
      <w:pPr>
        <w:spacing w:line="276" w:lineRule="auto"/>
        <w:ind w:firstLine="0"/>
        <w:rPr>
          <w:u w:val="single"/>
          <w:lang w:val="en-US"/>
        </w:rPr>
      </w:pPr>
      <w:r>
        <w:rPr>
          <w:u w:val="single"/>
          <w:lang w:val="en-US"/>
        </w:rPr>
        <w:t xml:space="preserve">3.2.3 </w:t>
      </w:r>
      <w:r w:rsidRPr="00A34CDF" w:rsidR="00A52CE1">
        <w:rPr>
          <w:u w:val="single"/>
          <w:lang w:val="en-US"/>
        </w:rPr>
        <w:t>Input from</w:t>
      </w:r>
      <w:r w:rsidR="00CD47C7">
        <w:rPr>
          <w:u w:val="single"/>
          <w:lang w:val="en-US"/>
        </w:rPr>
        <w:t xml:space="preserve"> the</w:t>
      </w:r>
      <w:r w:rsidRPr="00A34CDF" w:rsidR="00A52CE1">
        <w:rPr>
          <w:u w:val="single"/>
          <w:lang w:val="en-US"/>
        </w:rPr>
        <w:t xml:space="preserve"> Metadata and Discovery team</w:t>
      </w:r>
    </w:p>
    <w:p w:rsidR="00A52CE1" w:rsidP="004173C2" w:rsidRDefault="00A52CE1" w14:paraId="4FED05CD" w14:textId="7C1D898F">
      <w:pPr>
        <w:rPr>
          <w:lang w:val="en-US"/>
        </w:rPr>
      </w:pPr>
      <w:r>
        <w:rPr>
          <w:lang w:val="en-US"/>
        </w:rPr>
        <w:t>This data was also presented to the Metadata and Discovery team who</w:t>
      </w:r>
      <w:r w:rsidR="00994565">
        <w:rPr>
          <w:lang w:val="en-US"/>
        </w:rPr>
        <w:t xml:space="preserve"> offered </w:t>
      </w:r>
      <w:r>
        <w:rPr>
          <w:lang w:val="en-US"/>
        </w:rPr>
        <w:t>the following feedback</w:t>
      </w:r>
    </w:p>
    <w:p w:rsidRPr="002C29EA" w:rsidR="002C29EA" w:rsidP="00584C9E" w:rsidRDefault="00A628CA" w14:paraId="33C66608" w14:textId="5EA3CD87">
      <w:pPr>
        <w:pStyle w:val="ListParagraph"/>
        <w:numPr>
          <w:ilvl w:val="0"/>
          <w:numId w:val="11"/>
        </w:numPr>
        <w:spacing w:line="276" w:lineRule="auto"/>
        <w:rPr>
          <w:lang w:val="en-US"/>
        </w:rPr>
      </w:pPr>
      <w:r w:rsidR="2EAF5D9F">
        <w:rPr>
          <w:lang w:val="en-US"/>
        </w:rPr>
        <w:lastRenderedPageBreak/>
        <w:t>While ‘Open</w:t>
      </w:r>
      <w:r w:rsidR="233BB14D">
        <w:rPr>
          <w:lang w:val="en-US"/>
        </w:rPr>
        <w:t xml:space="preserve"> </w:t>
      </w:r>
      <w:r w:rsidR="2EAF5D9F">
        <w:rPr>
          <w:lang w:val="en-US"/>
        </w:rPr>
        <w:t>Access’</w:t>
      </w:r>
      <w:r>
        <w:rPr>
          <w:rStyle w:val="FootnoteReference"/>
          <w:lang w:val="en-US"/>
        </w:rPr>
        <w:footnoteReference w:id="12"/>
      </w:r>
      <w:r w:rsidR="2EAF5D9F">
        <w:rPr>
          <w:lang w:val="en-US"/>
        </w:rPr>
        <w:t xml:space="preserve"> could be encourage</w:t>
      </w:r>
      <w:r w:rsidR="233BB14D">
        <w:rPr>
          <w:lang w:val="en-US"/>
        </w:rPr>
        <w:t>d</w:t>
      </w:r>
      <w:r w:rsidR="2EAF5D9F">
        <w:rPr>
          <w:lang w:val="en-US"/>
        </w:rPr>
        <w:t xml:space="preserve"> </w:t>
      </w:r>
      <w:r w:rsidR="5B26B288">
        <w:rPr>
          <w:lang w:val="en-US"/>
        </w:rPr>
        <w:t>to</w:t>
      </w:r>
      <w:r w:rsidR="2EAF5D9F">
        <w:rPr>
          <w:lang w:val="en-US"/>
        </w:rPr>
        <w:t xml:space="preserve"> overcome </w:t>
      </w:r>
      <w:r w:rsidR="233BB14D">
        <w:rPr>
          <w:lang w:val="en-US"/>
        </w:rPr>
        <w:t>restrictions</w:t>
      </w:r>
      <w:r w:rsidR="2EAF5D9F">
        <w:rPr>
          <w:lang w:val="en-US"/>
        </w:rPr>
        <w:t xml:space="preserve"> around </w:t>
      </w:r>
      <w:r w:rsidR="233BB14D">
        <w:rPr>
          <w:lang w:val="en-US"/>
        </w:rPr>
        <w:t xml:space="preserve">the </w:t>
      </w:r>
      <w:r w:rsidR="654844BC">
        <w:rPr>
          <w:lang w:val="en-US"/>
        </w:rPr>
        <w:t>digitalization</w:t>
      </w:r>
      <w:r w:rsidR="2EAF5D9F">
        <w:rPr>
          <w:lang w:val="en-US"/>
        </w:rPr>
        <w:t xml:space="preserve"> </w:t>
      </w:r>
      <w:r w:rsidR="694F60BE">
        <w:rPr>
          <w:lang w:val="en-US"/>
        </w:rPr>
        <w:t xml:space="preserve">of reading lists </w:t>
      </w:r>
      <w:r w:rsidR="4718E774">
        <w:rPr>
          <w:lang w:val="en-US"/>
        </w:rPr>
        <w:t>(</w:t>
      </w:r>
      <w:r w:rsidR="21D2D144">
        <w:rPr>
          <w:lang w:val="en-US"/>
        </w:rPr>
        <w:t>e.g.</w:t>
      </w:r>
      <w:r w:rsidR="4718E774">
        <w:rPr>
          <w:lang w:val="en-US"/>
        </w:rPr>
        <w:t xml:space="preserve"> copyright licences)</w:t>
      </w:r>
      <w:r w:rsidR="694F60BE">
        <w:rPr>
          <w:lang w:val="en-US"/>
        </w:rPr>
        <w:t>,</w:t>
      </w:r>
      <w:r w:rsidR="4718E774">
        <w:rPr>
          <w:lang w:val="en-US"/>
        </w:rPr>
        <w:t xml:space="preserve"> </w:t>
      </w:r>
      <w:r w:rsidR="2EAF5D9F">
        <w:rPr>
          <w:lang w:val="en-US"/>
        </w:rPr>
        <w:t>it is not cost neutral</w:t>
      </w:r>
      <w:r w:rsidR="31CEE292">
        <w:rPr>
          <w:lang w:val="en-US"/>
        </w:rPr>
        <w:t>.</w:t>
      </w:r>
      <w:r w:rsidR="2EAF5D9F">
        <w:rPr>
          <w:lang w:val="en-US"/>
        </w:rPr>
        <w:t xml:space="preserve"> </w:t>
      </w:r>
      <w:r w:rsidR="31CEE292">
        <w:rPr>
          <w:lang w:val="en-US"/>
        </w:rPr>
        <w:t>T</w:t>
      </w:r>
      <w:r w:rsidRPr="006756F1" w:rsidR="2EAF5D9F">
        <w:rPr>
          <w:lang w:val="en-US"/>
        </w:rPr>
        <w:t>herefore</w:t>
      </w:r>
      <w:r w:rsidR="706EE894">
        <w:rPr>
          <w:lang w:val="en-US"/>
        </w:rPr>
        <w:t>,</w:t>
      </w:r>
      <w:r w:rsidR="110E924E">
        <w:rPr>
          <w:lang w:val="en-US"/>
        </w:rPr>
        <w:t xml:space="preserve"> it</w:t>
      </w:r>
      <w:r w:rsidRPr="006756F1" w:rsidR="2EAF5D9F">
        <w:rPr>
          <w:lang w:val="en-US"/>
        </w:rPr>
        <w:t xml:space="preserve"> is mainly limited to countries </w:t>
      </w:r>
      <w:r w:rsidR="0D7113C3">
        <w:rPr>
          <w:lang w:val="en-US"/>
        </w:rPr>
        <w:t>that</w:t>
      </w:r>
      <w:r w:rsidRPr="006756F1" w:rsidR="2EAF5D9F">
        <w:rPr>
          <w:lang w:val="en-US"/>
        </w:rPr>
        <w:t xml:space="preserve"> can afford it</w:t>
      </w:r>
      <w:r w:rsidR="233BB14D">
        <w:rPr>
          <w:lang w:val="en-US"/>
        </w:rPr>
        <w:t>.</w:t>
      </w:r>
      <w:r w:rsidR="4EEA495D">
        <w:rPr>
          <w:lang w:val="en-US"/>
        </w:rPr>
        <w:t xml:space="preserve"> </w:t>
      </w:r>
      <w:r w:rsidR="77E86445">
        <w:rPr>
          <w:lang w:val="en-US"/>
        </w:rPr>
        <w:t>Additionally</w:t>
      </w:r>
      <w:r w:rsidR="534FCB82">
        <w:rPr>
          <w:lang w:val="en-US"/>
        </w:rPr>
        <w:t>,</w:t>
      </w:r>
      <w:r w:rsidR="4EEA495D">
        <w:rPr>
          <w:lang w:val="en-US"/>
        </w:rPr>
        <w:t xml:space="preserve"> countries such as Chin</w:t>
      </w:r>
      <w:r w:rsidR="56BC5820">
        <w:rPr>
          <w:lang w:val="en-US"/>
        </w:rPr>
        <w:t xml:space="preserve">a have been </w:t>
      </w:r>
      <w:r w:rsidR="77E86445">
        <w:rPr>
          <w:lang w:val="en-US"/>
        </w:rPr>
        <w:t>relatively</w:t>
      </w:r>
      <w:r w:rsidR="56BC5820">
        <w:rPr>
          <w:lang w:val="en-US"/>
        </w:rPr>
        <w:t xml:space="preserve"> </w:t>
      </w:r>
      <w:r w:rsidR="77E86445">
        <w:rPr>
          <w:lang w:val="en-US"/>
        </w:rPr>
        <w:t>resistant</w:t>
      </w:r>
      <w:r w:rsidR="56BC5820">
        <w:rPr>
          <w:lang w:val="en-US"/>
        </w:rPr>
        <w:t xml:space="preserve"> </w:t>
      </w:r>
      <w:r w:rsidR="0D7113C3">
        <w:rPr>
          <w:lang w:val="en-US"/>
        </w:rPr>
        <w:t>to</w:t>
      </w:r>
      <w:r w:rsidR="56BC5820">
        <w:rPr>
          <w:lang w:val="en-US"/>
        </w:rPr>
        <w:t xml:space="preserve"> </w:t>
      </w:r>
      <w:r w:rsidR="77E86445">
        <w:rPr>
          <w:lang w:val="en-US"/>
        </w:rPr>
        <w:t>greater moves towards open access.</w:t>
      </w:r>
    </w:p>
    <w:p w:rsidRPr="00EF3CE9" w:rsidR="00EF3CE9" w:rsidP="00584C9E" w:rsidRDefault="0002416B" w14:paraId="75BC8AF6" w14:textId="2605F65E">
      <w:pPr>
        <w:pStyle w:val="ListParagraph"/>
        <w:numPr>
          <w:ilvl w:val="1"/>
          <w:numId w:val="11"/>
        </w:numPr>
        <w:spacing w:line="276" w:lineRule="auto"/>
        <w:rPr>
          <w:lang w:val="en-US"/>
        </w:rPr>
      </w:pPr>
      <w:r w:rsidRPr="67022553" w:rsidR="110E924E">
        <w:rPr>
          <w:lang w:val="en-US"/>
        </w:rPr>
        <w:t xml:space="preserve">Movements </w:t>
      </w:r>
      <w:r w:rsidRPr="67022553" w:rsidR="42820AE7">
        <w:rPr>
          <w:lang w:val="en-US"/>
        </w:rPr>
        <w:t xml:space="preserve">towards </w:t>
      </w:r>
      <w:r w:rsidRPr="67022553" w:rsidR="4570AD0E">
        <w:rPr>
          <w:lang w:val="en-US"/>
        </w:rPr>
        <w:t>O</w:t>
      </w:r>
      <w:r w:rsidRPr="67022553" w:rsidR="42820AE7">
        <w:rPr>
          <w:lang w:val="en-US"/>
        </w:rPr>
        <w:t>pen</w:t>
      </w:r>
      <w:r w:rsidRPr="67022553" w:rsidR="4570AD0E">
        <w:rPr>
          <w:lang w:val="en-US"/>
        </w:rPr>
        <w:t xml:space="preserve"> A</w:t>
      </w:r>
      <w:r w:rsidRPr="67022553" w:rsidR="42820AE7">
        <w:rPr>
          <w:lang w:val="en-US"/>
        </w:rPr>
        <w:t xml:space="preserve">ccess </w:t>
      </w:r>
      <w:r w:rsidRPr="67022553" w:rsidR="4EEA495D">
        <w:rPr>
          <w:lang w:val="en-US"/>
        </w:rPr>
        <w:t xml:space="preserve">in many ways </w:t>
      </w:r>
      <w:r w:rsidRPr="67022553" w:rsidR="77E86445">
        <w:rPr>
          <w:lang w:val="en-US"/>
        </w:rPr>
        <w:t>reinforces</w:t>
      </w:r>
      <w:r w:rsidRPr="67022553" w:rsidR="4EEA495D">
        <w:rPr>
          <w:lang w:val="en-US"/>
        </w:rPr>
        <w:t xml:space="preserve"> colonial </w:t>
      </w:r>
      <w:r w:rsidRPr="67022553" w:rsidR="77E86445">
        <w:rPr>
          <w:lang w:val="en-US"/>
        </w:rPr>
        <w:t>legacies</w:t>
      </w:r>
      <w:r w:rsidRPr="67022553" w:rsidR="4EEA495D">
        <w:rPr>
          <w:lang w:val="en-US"/>
        </w:rPr>
        <w:t xml:space="preserve"> a</w:t>
      </w:r>
      <w:r w:rsidRPr="67022553" w:rsidR="77E86445">
        <w:rPr>
          <w:lang w:val="en-US"/>
        </w:rPr>
        <w:t>s</w:t>
      </w:r>
      <w:r w:rsidRPr="67022553" w:rsidR="4EEA495D">
        <w:rPr>
          <w:lang w:val="en-US"/>
        </w:rPr>
        <w:t xml:space="preserve"> wealthy </w:t>
      </w:r>
      <w:r w:rsidRPr="67022553" w:rsidR="77E86445">
        <w:rPr>
          <w:lang w:val="en-US"/>
        </w:rPr>
        <w:t>European</w:t>
      </w:r>
      <w:r w:rsidRPr="67022553" w:rsidR="4EEA495D">
        <w:rPr>
          <w:lang w:val="en-US"/>
        </w:rPr>
        <w:t xml:space="preserve"> countries are advantaged in </w:t>
      </w:r>
      <w:r w:rsidRPr="67022553" w:rsidR="77E86445">
        <w:rPr>
          <w:lang w:val="en-US"/>
        </w:rPr>
        <w:t>disseminating</w:t>
      </w:r>
      <w:r w:rsidRPr="67022553" w:rsidR="4EEA495D">
        <w:rPr>
          <w:lang w:val="en-US"/>
        </w:rPr>
        <w:t xml:space="preserve"> </w:t>
      </w:r>
      <w:r w:rsidRPr="67022553" w:rsidR="77E86445">
        <w:rPr>
          <w:lang w:val="en-US"/>
        </w:rPr>
        <w:t>knowledge to other</w:t>
      </w:r>
      <w:r w:rsidRPr="67022553" w:rsidR="3738CF5A">
        <w:rPr>
          <w:lang w:val="en-US"/>
        </w:rPr>
        <w:t>s.</w:t>
      </w:r>
      <w:r w:rsidRPr="67022553" w:rsidR="4EEA495D">
        <w:rPr>
          <w:lang w:val="en-US"/>
        </w:rPr>
        <w:t xml:space="preserve"> </w:t>
      </w:r>
    </w:p>
    <w:p w:rsidRPr="00F64348" w:rsidR="00D751C1" w:rsidP="00584C9E" w:rsidRDefault="00C822D3" w14:paraId="0764B05E" w14:textId="1DAB759F">
      <w:pPr>
        <w:pStyle w:val="ListParagraph"/>
        <w:numPr>
          <w:ilvl w:val="0"/>
          <w:numId w:val="11"/>
        </w:numPr>
        <w:spacing w:line="276" w:lineRule="auto"/>
        <w:rPr>
          <w:lang w:val="en-US"/>
        </w:rPr>
      </w:pPr>
      <w:r w:rsidR="1E04EE1C">
        <w:rPr>
          <w:lang w:val="en-US"/>
        </w:rPr>
        <w:t xml:space="preserve">While students can go beyond the reading lists and are often </w:t>
      </w:r>
      <w:r w:rsidR="59E0BDA0">
        <w:rPr>
          <w:lang w:val="en-US"/>
        </w:rPr>
        <w:t>encouraged</w:t>
      </w:r>
      <w:r w:rsidR="1E04EE1C">
        <w:rPr>
          <w:lang w:val="en-US"/>
        </w:rPr>
        <w:t xml:space="preserve"> to due to the </w:t>
      </w:r>
      <w:r w:rsidR="5BF64487">
        <w:rPr>
          <w:lang w:val="en-US"/>
        </w:rPr>
        <w:t xml:space="preserve">absence of </w:t>
      </w:r>
      <w:r w:rsidR="1E04EE1C">
        <w:rPr>
          <w:lang w:val="en-US"/>
        </w:rPr>
        <w:t xml:space="preserve">subject librarians </w:t>
      </w:r>
      <w:r w:rsidR="7651ACDE">
        <w:rPr>
          <w:lang w:val="en-US"/>
        </w:rPr>
        <w:t>the resources are limited to those that tutors of modules leaders request for their reading lists</w:t>
      </w:r>
      <w:r w:rsidR="4570AD0E">
        <w:rPr>
          <w:lang w:val="en-US"/>
        </w:rPr>
        <w:t>.</w:t>
      </w:r>
      <w:r w:rsidR="00A60CE7">
        <w:rPr>
          <w:rStyle w:val="FootnoteReference"/>
          <w:lang w:val="en-US"/>
        </w:rPr>
        <w:footnoteReference w:id="13"/>
      </w:r>
    </w:p>
    <w:p w:rsidRPr="00016932" w:rsidR="00DC42B0" w:rsidP="00584C9E" w:rsidRDefault="00DC42B0" w14:paraId="66FA0FED" w14:textId="77777777">
      <w:pPr>
        <w:spacing w:line="276" w:lineRule="auto"/>
        <w:ind w:firstLine="0"/>
        <w:rPr>
          <w:lang w:val="en-US"/>
        </w:rPr>
      </w:pPr>
    </w:p>
    <w:p w:rsidR="00EA379A" w:rsidP="00584C9E" w:rsidRDefault="002958E5" w14:paraId="7CD8775D" w14:textId="30F43367">
      <w:pPr>
        <w:spacing w:line="276" w:lineRule="auto"/>
        <w:ind w:firstLine="0"/>
        <w:rPr>
          <w:u w:val="single"/>
          <w:lang w:val="en-US"/>
        </w:rPr>
      </w:pPr>
      <w:r>
        <w:rPr>
          <w:u w:val="single"/>
          <w:lang w:val="en-US"/>
        </w:rPr>
        <w:t xml:space="preserve">3.2.4 </w:t>
      </w:r>
      <w:r w:rsidRPr="00BE5BA7" w:rsidR="00BE5BA7">
        <w:rPr>
          <w:u w:val="single"/>
          <w:lang w:val="en-US"/>
        </w:rPr>
        <w:t>Blogs</w:t>
      </w:r>
    </w:p>
    <w:p w:rsidR="00BE5BA7" w:rsidP="00584C9E" w:rsidRDefault="003408BC" w14:paraId="062918B1" w14:textId="77A8C0F0">
      <w:pPr>
        <w:spacing w:line="276" w:lineRule="auto"/>
        <w:rPr>
          <w:lang w:val="en-US"/>
        </w:rPr>
      </w:pPr>
      <w:r>
        <w:rPr>
          <w:lang w:val="en-US"/>
        </w:rPr>
        <w:t xml:space="preserve">As a </w:t>
      </w:r>
      <w:r w:rsidR="00DA69B5">
        <w:rPr>
          <w:lang w:val="en-US"/>
        </w:rPr>
        <w:t>‘non-traditional’ resource</w:t>
      </w:r>
      <w:r>
        <w:rPr>
          <w:lang w:val="en-US"/>
        </w:rPr>
        <w:t xml:space="preserve"> the same process was used to examine blogs.</w:t>
      </w:r>
      <w:r w:rsidR="00751774">
        <w:rPr>
          <w:rStyle w:val="FootnoteReference"/>
          <w:lang w:val="en-US"/>
        </w:rPr>
        <w:footnoteReference w:id="14"/>
      </w:r>
      <w:r>
        <w:rPr>
          <w:lang w:val="en-US"/>
        </w:rPr>
        <w:t xml:space="preserve"> </w:t>
      </w:r>
    </w:p>
    <w:p w:rsidR="00044424" w:rsidP="00584C9E" w:rsidRDefault="00044424" w14:paraId="14CF4136" w14:textId="23E90A11">
      <w:pPr>
        <w:spacing w:line="276" w:lineRule="auto"/>
        <w:ind w:firstLine="0"/>
        <w:rPr>
          <w:lang w:val="en-US"/>
        </w:rPr>
      </w:pPr>
      <w:r>
        <w:rPr>
          <w:lang w:val="en-US"/>
        </w:rPr>
        <w:t xml:space="preserve">50% of the authors </w:t>
      </w:r>
      <w:r w:rsidR="00FA343C">
        <w:rPr>
          <w:lang w:val="en-US"/>
        </w:rPr>
        <w:t>are</w:t>
      </w:r>
      <w:r w:rsidR="00B11BA9">
        <w:rPr>
          <w:lang w:val="en-US"/>
        </w:rPr>
        <w:t xml:space="preserve"> </w:t>
      </w:r>
      <w:r w:rsidR="001806F9">
        <w:rPr>
          <w:lang w:val="en-US"/>
        </w:rPr>
        <w:t>university affiliated</w:t>
      </w:r>
      <w:r w:rsidR="00B11BA9">
        <w:rPr>
          <w:lang w:val="en-US"/>
        </w:rPr>
        <w:t xml:space="preserve"> and are affiliated with</w:t>
      </w:r>
      <w:r w:rsidR="001806F9">
        <w:rPr>
          <w:lang w:val="en-US"/>
        </w:rPr>
        <w:t xml:space="preserve"> </w:t>
      </w:r>
      <w:r w:rsidR="00B11BA9">
        <w:rPr>
          <w:lang w:val="en-US"/>
        </w:rPr>
        <w:t>universities</w:t>
      </w:r>
      <w:r w:rsidR="001806F9">
        <w:rPr>
          <w:lang w:val="en-US"/>
        </w:rPr>
        <w:t xml:space="preserve"> in the Global North</w:t>
      </w:r>
      <w:r w:rsidR="00FE58B6">
        <w:rPr>
          <w:lang w:val="en-US"/>
        </w:rPr>
        <w:t xml:space="preserve"> and in UK</w:t>
      </w:r>
      <w:r w:rsidR="00FA343C">
        <w:rPr>
          <w:lang w:val="en-US"/>
        </w:rPr>
        <w:t>,</w:t>
      </w:r>
      <w:r w:rsidR="00A70DDA">
        <w:rPr>
          <w:lang w:val="en-US"/>
        </w:rPr>
        <w:t xml:space="preserve"> and</w:t>
      </w:r>
      <w:r w:rsidR="00FA343C">
        <w:rPr>
          <w:lang w:val="en-US"/>
        </w:rPr>
        <w:t xml:space="preserve"> 100% of the resources are published</w:t>
      </w:r>
      <w:r w:rsidR="004E0213">
        <w:rPr>
          <w:lang w:val="en-US"/>
        </w:rPr>
        <w:t xml:space="preserve"> in English</w:t>
      </w:r>
      <w:r w:rsidR="00DC5EDF">
        <w:rPr>
          <w:lang w:val="en-US"/>
        </w:rPr>
        <w:t xml:space="preserve">. </w:t>
      </w:r>
    </w:p>
    <w:p w:rsidR="00DC5EDF" w:rsidP="00584C9E" w:rsidRDefault="00DC5EDF" w14:paraId="4CE91C72" w14:textId="320C52C5">
      <w:pPr>
        <w:spacing w:line="276" w:lineRule="auto"/>
        <w:ind w:firstLine="0"/>
        <w:rPr>
          <w:lang w:val="en-US"/>
        </w:rPr>
      </w:pPr>
      <w:r>
        <w:rPr>
          <w:lang w:val="en-US"/>
        </w:rPr>
        <w:t xml:space="preserve">While blogs have the </w:t>
      </w:r>
      <w:r w:rsidR="00535C45">
        <w:rPr>
          <w:lang w:val="en-US"/>
        </w:rPr>
        <w:t>potential</w:t>
      </w:r>
      <w:r>
        <w:rPr>
          <w:lang w:val="en-US"/>
        </w:rPr>
        <w:t xml:space="preserve"> to be written by </w:t>
      </w:r>
      <w:r w:rsidR="004D65C6">
        <w:rPr>
          <w:lang w:val="en-US"/>
        </w:rPr>
        <w:t>larger demographics th</w:t>
      </w:r>
      <w:r w:rsidR="00AA139D">
        <w:rPr>
          <w:lang w:val="en-US"/>
        </w:rPr>
        <w:t>a</w:t>
      </w:r>
      <w:r w:rsidR="004D65C6">
        <w:rPr>
          <w:lang w:val="en-US"/>
        </w:rPr>
        <w:t xml:space="preserve">n books, as </w:t>
      </w:r>
      <w:r w:rsidR="00535C45">
        <w:rPr>
          <w:lang w:val="en-US"/>
        </w:rPr>
        <w:t>relatively</w:t>
      </w:r>
      <w:r w:rsidR="004D65C6">
        <w:rPr>
          <w:lang w:val="en-US"/>
        </w:rPr>
        <w:t xml:space="preserve"> very little resources and abilities are required to produce them</w:t>
      </w:r>
      <w:r w:rsidR="00206174">
        <w:rPr>
          <w:lang w:val="en-US"/>
        </w:rPr>
        <w:t>,</w:t>
      </w:r>
      <w:r w:rsidR="0078009C">
        <w:rPr>
          <w:lang w:val="en-US"/>
        </w:rPr>
        <w:t xml:space="preserve"> half of those selected to be on reading lists </w:t>
      </w:r>
      <w:r w:rsidR="009933B6">
        <w:rPr>
          <w:lang w:val="en-US"/>
        </w:rPr>
        <w:t xml:space="preserve">are </w:t>
      </w:r>
      <w:r w:rsidR="00F900DA">
        <w:rPr>
          <w:lang w:val="en-US"/>
        </w:rPr>
        <w:t xml:space="preserve">from the same social </w:t>
      </w:r>
      <w:r w:rsidR="00535C45">
        <w:rPr>
          <w:lang w:val="en-US"/>
        </w:rPr>
        <w:t>categories</w:t>
      </w:r>
      <w:r w:rsidR="00F900DA">
        <w:rPr>
          <w:lang w:val="en-US"/>
        </w:rPr>
        <w:t xml:space="preserve"> as with traditional resources</w:t>
      </w:r>
      <w:r w:rsidR="00206174">
        <w:rPr>
          <w:lang w:val="en-US"/>
        </w:rPr>
        <w:t xml:space="preserve">. </w:t>
      </w:r>
      <w:r w:rsidR="00A70DDA">
        <w:rPr>
          <w:lang w:val="en-US"/>
        </w:rPr>
        <w:t>This implies that tutors could be l</w:t>
      </w:r>
      <w:r w:rsidR="00E3506C">
        <w:rPr>
          <w:lang w:val="en-US"/>
        </w:rPr>
        <w:t>eaning into traditional methods of knowledge distribution</w:t>
      </w:r>
      <w:r w:rsidR="005C50A1">
        <w:rPr>
          <w:lang w:val="en-US"/>
        </w:rPr>
        <w:t xml:space="preserve"> despite their use of  ‘non-</w:t>
      </w:r>
      <w:r w:rsidR="000C3B1F">
        <w:rPr>
          <w:lang w:val="en-US"/>
        </w:rPr>
        <w:t>traditional</w:t>
      </w:r>
      <w:r w:rsidR="005C50A1">
        <w:rPr>
          <w:lang w:val="en-US"/>
        </w:rPr>
        <w:t>’</w:t>
      </w:r>
      <w:r w:rsidR="000C3B1F">
        <w:rPr>
          <w:lang w:val="en-US"/>
        </w:rPr>
        <w:t xml:space="preserve"> resources. </w:t>
      </w:r>
      <w:r w:rsidR="009B1A64">
        <w:rPr>
          <w:lang w:val="en-US"/>
        </w:rPr>
        <w:t>From this</w:t>
      </w:r>
      <w:r w:rsidR="00AA139D">
        <w:rPr>
          <w:lang w:val="en-US"/>
        </w:rPr>
        <w:t>,</w:t>
      </w:r>
      <w:r w:rsidR="009B1A64">
        <w:rPr>
          <w:lang w:val="en-US"/>
        </w:rPr>
        <w:t xml:space="preserve"> it is possible to make inferences about</w:t>
      </w:r>
      <w:r w:rsidR="00617CE1">
        <w:rPr>
          <w:lang w:val="en-US"/>
        </w:rPr>
        <w:t xml:space="preserve"> what</w:t>
      </w:r>
      <w:r w:rsidR="00213B1E">
        <w:rPr>
          <w:lang w:val="en-US"/>
        </w:rPr>
        <w:t xml:space="preserve"> makes</w:t>
      </w:r>
      <w:r w:rsidR="000C3B1F">
        <w:rPr>
          <w:lang w:val="en-US"/>
        </w:rPr>
        <w:t xml:space="preserve"> resources valid and authoritative</w:t>
      </w:r>
      <w:r w:rsidR="00213B1E">
        <w:rPr>
          <w:lang w:val="en-US"/>
        </w:rPr>
        <w:t xml:space="preserve"> to module leaders. </w:t>
      </w:r>
    </w:p>
    <w:p w:rsidRPr="004313D8" w:rsidR="009A24C9" w:rsidP="00584C9E" w:rsidRDefault="002958E5" w14:paraId="0CC9F367" w14:textId="40DFD81B">
      <w:pPr>
        <w:spacing w:line="276" w:lineRule="auto"/>
        <w:ind w:firstLine="0"/>
        <w:rPr>
          <w:u w:val="single"/>
          <w:lang w:val="en-US"/>
        </w:rPr>
      </w:pPr>
      <w:r>
        <w:rPr>
          <w:u w:val="single"/>
          <w:lang w:val="en-US"/>
        </w:rPr>
        <w:t xml:space="preserve">3.2.5 </w:t>
      </w:r>
      <w:r w:rsidR="009A24C9">
        <w:rPr>
          <w:u w:val="single"/>
          <w:lang w:val="en-US"/>
        </w:rPr>
        <w:t xml:space="preserve">Input </w:t>
      </w:r>
      <w:r w:rsidRPr="004313D8" w:rsidR="009A24C9">
        <w:rPr>
          <w:u w:val="single"/>
          <w:lang w:val="en-US"/>
        </w:rPr>
        <w:t>from Acquisitions and Reading List team</w:t>
      </w:r>
    </w:p>
    <w:p w:rsidR="009A24C9" w:rsidP="004173C2" w:rsidRDefault="009A24C9" w14:paraId="3A8B6673" w14:textId="2A773AA5">
      <w:pPr>
        <w:rPr>
          <w:lang w:val="en-US"/>
        </w:rPr>
      </w:pPr>
      <w:r>
        <w:rPr>
          <w:lang w:val="en-US"/>
        </w:rPr>
        <w:t>This data was presented to the</w:t>
      </w:r>
      <w:r w:rsidRPr="004313D8">
        <w:rPr>
          <w:lang w:val="en-US"/>
        </w:rPr>
        <w:t xml:space="preserve"> Acquisitions and Reading List team</w:t>
      </w:r>
      <w:r>
        <w:rPr>
          <w:lang w:val="en-US"/>
        </w:rPr>
        <w:t xml:space="preserve"> who </w:t>
      </w:r>
      <w:r w:rsidR="00535C45">
        <w:rPr>
          <w:lang w:val="en-US"/>
        </w:rPr>
        <w:t>offered</w:t>
      </w:r>
      <w:r>
        <w:rPr>
          <w:lang w:val="en-US"/>
        </w:rPr>
        <w:t xml:space="preserve"> the following explanations and feedback:</w:t>
      </w:r>
    </w:p>
    <w:p w:rsidRPr="00F63372" w:rsidR="007D47A3" w:rsidP="00584C9E" w:rsidRDefault="009C1229" w14:paraId="4B8A3BB3" w14:textId="605DAF6F">
      <w:pPr>
        <w:pStyle w:val="ListParagraph"/>
        <w:numPr>
          <w:ilvl w:val="0"/>
          <w:numId w:val="10"/>
        </w:numPr>
        <w:spacing w:line="276" w:lineRule="auto"/>
        <w:rPr>
          <w:lang w:val="en-US"/>
        </w:rPr>
      </w:pPr>
      <w:r w:rsidRPr="67022553" w:rsidR="0BE628BE">
        <w:rPr>
          <w:lang w:val="en-US"/>
        </w:rPr>
        <w:t>F</w:t>
      </w:r>
      <w:r w:rsidRPr="67022553" w:rsidR="2F01510F">
        <w:rPr>
          <w:lang w:val="en-US"/>
        </w:rPr>
        <w:t>or a resource to be put on the reading lists</w:t>
      </w:r>
      <w:r w:rsidRPr="67022553" w:rsidR="0BE628BE">
        <w:rPr>
          <w:lang w:val="en-US"/>
        </w:rPr>
        <w:t xml:space="preserve">, </w:t>
      </w:r>
      <w:r w:rsidRPr="67022553" w:rsidR="2F01510F">
        <w:rPr>
          <w:lang w:val="en-US"/>
        </w:rPr>
        <w:t xml:space="preserve"> a stable link is </w:t>
      </w:r>
      <w:r w:rsidRPr="67022553" w:rsidR="12F54A55">
        <w:rPr>
          <w:lang w:val="en-US"/>
        </w:rPr>
        <w:t>needed</w:t>
      </w:r>
      <w:r w:rsidRPr="67022553" w:rsidR="3CF1A563">
        <w:rPr>
          <w:lang w:val="en-US"/>
        </w:rPr>
        <w:t>. T</w:t>
      </w:r>
      <w:r w:rsidRPr="67022553" w:rsidR="24C84348">
        <w:rPr>
          <w:lang w:val="en-US"/>
        </w:rPr>
        <w:t>his could mean that tutors</w:t>
      </w:r>
      <w:r w:rsidRPr="67022553" w:rsidR="06427372">
        <w:rPr>
          <w:lang w:val="en-US"/>
        </w:rPr>
        <w:t xml:space="preserve"> may be less inclined to include</w:t>
      </w:r>
      <w:r w:rsidRPr="67022553" w:rsidR="2F01510F">
        <w:rPr>
          <w:lang w:val="en-US"/>
        </w:rPr>
        <w:t xml:space="preserve"> </w:t>
      </w:r>
      <w:r w:rsidRPr="67022553" w:rsidR="06427372">
        <w:rPr>
          <w:lang w:val="en-US"/>
        </w:rPr>
        <w:t>resources</w:t>
      </w:r>
      <w:r w:rsidRPr="67022553" w:rsidR="2F01510F">
        <w:rPr>
          <w:lang w:val="en-US"/>
        </w:rPr>
        <w:t xml:space="preserve"> such as blog</w:t>
      </w:r>
      <w:r w:rsidRPr="67022553" w:rsidR="1D6EB983">
        <w:rPr>
          <w:lang w:val="en-US"/>
        </w:rPr>
        <w:t>s</w:t>
      </w:r>
      <w:r w:rsidRPr="67022553" w:rsidR="2F01510F">
        <w:rPr>
          <w:lang w:val="en-US"/>
        </w:rPr>
        <w:t xml:space="preserve"> and images</w:t>
      </w:r>
      <w:r w:rsidRPr="67022553" w:rsidR="06427372">
        <w:rPr>
          <w:lang w:val="en-US"/>
        </w:rPr>
        <w:t xml:space="preserve"> and other </w:t>
      </w:r>
      <w:r w:rsidRPr="67022553" w:rsidR="0E46D1B0">
        <w:rPr>
          <w:lang w:val="en-US"/>
        </w:rPr>
        <w:t>non-traditional sources</w:t>
      </w:r>
      <w:r w:rsidRPr="67022553" w:rsidR="362C236F">
        <w:rPr>
          <w:lang w:val="en-US"/>
        </w:rPr>
        <w:t>,</w:t>
      </w:r>
      <w:r w:rsidRPr="67022553" w:rsidR="2F45DC07">
        <w:rPr>
          <w:lang w:val="en-US"/>
        </w:rPr>
        <w:t xml:space="preserve"> which may not</w:t>
      </w:r>
      <w:r w:rsidRPr="67022553" w:rsidR="562E6CE1">
        <w:rPr>
          <w:lang w:val="en-US"/>
        </w:rPr>
        <w:t xml:space="preserve"> have the same expected permanence as resource</w:t>
      </w:r>
      <w:r w:rsidRPr="67022553" w:rsidR="27F81296">
        <w:rPr>
          <w:lang w:val="en-US"/>
        </w:rPr>
        <w:t>s</w:t>
      </w:r>
      <w:r w:rsidRPr="67022553" w:rsidR="6092D8A5">
        <w:rPr>
          <w:lang w:val="en-US"/>
        </w:rPr>
        <w:t xml:space="preserve"> </w:t>
      </w:r>
      <w:r w:rsidRPr="67022553" w:rsidR="562E6CE1">
        <w:rPr>
          <w:lang w:val="en-US"/>
        </w:rPr>
        <w:t>such as an online book or journal article</w:t>
      </w:r>
      <w:r w:rsidRPr="67022553" w:rsidR="24C84348">
        <w:rPr>
          <w:lang w:val="en-US"/>
        </w:rPr>
        <w:t>.</w:t>
      </w:r>
    </w:p>
    <w:p w:rsidR="00F979B1" w:rsidP="00584C9E" w:rsidRDefault="00F979B1" w14:paraId="75D3C7A7" w14:textId="77777777">
      <w:pPr>
        <w:spacing w:line="276" w:lineRule="auto"/>
        <w:ind w:firstLine="0"/>
        <w:rPr>
          <w:u w:val="single"/>
          <w:lang w:val="en-US"/>
        </w:rPr>
      </w:pPr>
    </w:p>
    <w:p w:rsidRPr="00BE5BA7" w:rsidR="00BE5BA7" w:rsidP="00584C9E" w:rsidRDefault="002958E5" w14:paraId="2BD2784F" w14:textId="55619062">
      <w:pPr>
        <w:spacing w:line="276" w:lineRule="auto"/>
        <w:ind w:firstLine="0"/>
        <w:rPr>
          <w:u w:val="single"/>
          <w:lang w:val="en-US"/>
        </w:rPr>
      </w:pPr>
      <w:r>
        <w:rPr>
          <w:u w:val="single"/>
          <w:lang w:val="en-US"/>
        </w:rPr>
        <w:t xml:space="preserve">3.2.6 </w:t>
      </w:r>
      <w:r w:rsidR="00BE5BA7">
        <w:rPr>
          <w:u w:val="single"/>
          <w:lang w:val="en-US"/>
        </w:rPr>
        <w:t>Working Papers</w:t>
      </w:r>
    </w:p>
    <w:p w:rsidR="00642EF7" w:rsidP="00584C9E" w:rsidRDefault="003B68F8" w14:paraId="56C52EAD" w14:textId="464A12EF">
      <w:pPr>
        <w:spacing w:line="276" w:lineRule="auto"/>
        <w:rPr>
          <w:lang w:val="en-US"/>
        </w:rPr>
      </w:pPr>
      <w:r>
        <w:rPr>
          <w:lang w:val="en-US"/>
        </w:rPr>
        <w:lastRenderedPageBreak/>
        <w:t xml:space="preserve">Working papers were selected </w:t>
      </w:r>
      <w:r w:rsidR="009C25B3">
        <w:rPr>
          <w:lang w:val="en-US"/>
        </w:rPr>
        <w:t xml:space="preserve">as </w:t>
      </w:r>
      <w:r w:rsidR="002F74D5">
        <w:rPr>
          <w:lang w:val="en-US"/>
        </w:rPr>
        <w:t xml:space="preserve">resources </w:t>
      </w:r>
      <w:r w:rsidR="00797DFE">
        <w:rPr>
          <w:lang w:val="en-US"/>
        </w:rPr>
        <w:t>that</w:t>
      </w:r>
      <w:r w:rsidR="009C25B3">
        <w:rPr>
          <w:lang w:val="en-US"/>
        </w:rPr>
        <w:t xml:space="preserve"> are in progress, pre-published or not yet peer </w:t>
      </w:r>
      <w:r w:rsidR="000B29C1">
        <w:rPr>
          <w:lang w:val="en-US"/>
        </w:rPr>
        <w:t xml:space="preserve">reviewed, </w:t>
      </w:r>
      <w:r w:rsidR="001D4D89">
        <w:rPr>
          <w:lang w:val="en-US"/>
        </w:rPr>
        <w:t xml:space="preserve">as </w:t>
      </w:r>
      <w:r w:rsidR="000B29C1">
        <w:rPr>
          <w:lang w:val="en-US"/>
        </w:rPr>
        <w:t xml:space="preserve">they </w:t>
      </w:r>
      <w:r w:rsidR="00C56CBD">
        <w:rPr>
          <w:lang w:val="en-US"/>
        </w:rPr>
        <w:t>may</w:t>
      </w:r>
      <w:r w:rsidR="001D4D89">
        <w:rPr>
          <w:lang w:val="en-US"/>
        </w:rPr>
        <w:t xml:space="preserve"> </w:t>
      </w:r>
      <w:r w:rsidR="00743DAC">
        <w:rPr>
          <w:lang w:val="en-US"/>
        </w:rPr>
        <w:t xml:space="preserve">have more varied demographics in comparison to peer reviewed or </w:t>
      </w:r>
      <w:r w:rsidR="00C61D72">
        <w:rPr>
          <w:lang w:val="en-US"/>
        </w:rPr>
        <w:t>published</w:t>
      </w:r>
      <w:r w:rsidR="00743DAC">
        <w:rPr>
          <w:lang w:val="en-US"/>
        </w:rPr>
        <w:t xml:space="preserve"> work</w:t>
      </w:r>
      <w:r w:rsidR="000F0B97">
        <w:rPr>
          <w:lang w:val="en-US"/>
        </w:rPr>
        <w:t>.</w:t>
      </w:r>
      <w:r w:rsidR="0068655D">
        <w:rPr>
          <w:rStyle w:val="FootnoteReference"/>
          <w:lang w:val="en-US"/>
        </w:rPr>
        <w:footnoteReference w:id="15"/>
      </w:r>
      <w:bookmarkStart w:name="_Hlk81489120" w:id="16"/>
      <w:r w:rsidR="00642EF7">
        <w:rPr>
          <w:lang w:val="en-US"/>
        </w:rPr>
        <w:t xml:space="preserve"> </w:t>
      </w:r>
      <w:bookmarkEnd w:id="16"/>
    </w:p>
    <w:p w:rsidR="00EA379A" w:rsidP="00584C9E" w:rsidRDefault="000F0B97" w14:paraId="0F941CB3" w14:textId="6BE3D8AD">
      <w:pPr>
        <w:spacing w:line="276" w:lineRule="auto"/>
        <w:ind w:firstLine="0"/>
        <w:rPr>
          <w:lang w:val="en-US"/>
        </w:rPr>
      </w:pPr>
      <w:r>
        <w:rPr>
          <w:lang w:val="en-US"/>
        </w:rPr>
        <w:t xml:space="preserve">The data returned </w:t>
      </w:r>
      <w:r w:rsidR="00E556E7">
        <w:rPr>
          <w:lang w:val="en-US"/>
        </w:rPr>
        <w:t>th</w:t>
      </w:r>
      <w:r w:rsidR="00B26393">
        <w:rPr>
          <w:lang w:val="en-US"/>
        </w:rPr>
        <w:t>at</w:t>
      </w:r>
      <w:r w:rsidR="0013596C">
        <w:rPr>
          <w:lang w:val="en-US"/>
        </w:rPr>
        <w:t xml:space="preserve"> 40% are US nationals, </w:t>
      </w:r>
      <w:r w:rsidR="0026546D">
        <w:rPr>
          <w:lang w:val="en-US"/>
        </w:rPr>
        <w:t>2</w:t>
      </w:r>
      <w:r w:rsidR="0013596C">
        <w:rPr>
          <w:lang w:val="en-US"/>
        </w:rPr>
        <w:t xml:space="preserve">0% are </w:t>
      </w:r>
      <w:r w:rsidR="0026546D">
        <w:rPr>
          <w:lang w:val="en-US"/>
        </w:rPr>
        <w:t>European,</w:t>
      </w:r>
      <w:r w:rsidR="0013596C">
        <w:rPr>
          <w:lang w:val="en-US"/>
        </w:rPr>
        <w:t xml:space="preserve"> </w:t>
      </w:r>
      <w:r w:rsidR="0008118A">
        <w:rPr>
          <w:lang w:val="en-US"/>
        </w:rPr>
        <w:t>30%</w:t>
      </w:r>
      <w:r w:rsidR="0026546D">
        <w:rPr>
          <w:lang w:val="en-US"/>
        </w:rPr>
        <w:t xml:space="preserve"> are</w:t>
      </w:r>
      <w:r w:rsidR="0008118A">
        <w:rPr>
          <w:lang w:val="en-US"/>
        </w:rPr>
        <w:t xml:space="preserve"> nationals </w:t>
      </w:r>
      <w:r w:rsidR="00B2235F">
        <w:rPr>
          <w:lang w:val="en-US"/>
        </w:rPr>
        <w:t xml:space="preserve">from </w:t>
      </w:r>
      <w:r w:rsidR="0008118A">
        <w:rPr>
          <w:lang w:val="en-US"/>
        </w:rPr>
        <w:t>or associated with countries in the Global South</w:t>
      </w:r>
      <w:r w:rsidR="0026546D">
        <w:rPr>
          <w:lang w:val="en-US"/>
        </w:rPr>
        <w:t xml:space="preserve">, and 10% are unknown. </w:t>
      </w:r>
      <w:r w:rsidR="004442B9">
        <w:rPr>
          <w:lang w:val="en-US"/>
        </w:rPr>
        <w:t>100% of the papers were published in English.</w:t>
      </w:r>
    </w:p>
    <w:p w:rsidR="00B26393" w:rsidP="00584C9E" w:rsidRDefault="00B26393" w14:paraId="0A3F9355" w14:textId="290C31CB">
      <w:pPr>
        <w:spacing w:line="276" w:lineRule="auto"/>
        <w:ind w:firstLine="0"/>
        <w:rPr>
          <w:lang w:val="en-US"/>
        </w:rPr>
      </w:pPr>
      <w:r>
        <w:rPr>
          <w:lang w:val="en-US"/>
        </w:rPr>
        <w:t xml:space="preserve">The data suggests that working papers are less likely to </w:t>
      </w:r>
      <w:r w:rsidR="004B73C4">
        <w:rPr>
          <w:lang w:val="en-US"/>
        </w:rPr>
        <w:t xml:space="preserve">show a bias towards </w:t>
      </w:r>
      <w:r w:rsidR="007A37CA">
        <w:rPr>
          <w:lang w:val="en-US"/>
        </w:rPr>
        <w:t xml:space="preserve">the US and UK, with a larger portion being from the Global South. </w:t>
      </w:r>
      <w:r w:rsidR="00B2235F">
        <w:rPr>
          <w:lang w:val="en-US"/>
        </w:rPr>
        <w:t>However, they</w:t>
      </w:r>
      <w:r w:rsidR="007A37CA">
        <w:rPr>
          <w:lang w:val="en-US"/>
        </w:rPr>
        <w:t xml:space="preserve"> still </w:t>
      </w:r>
      <w:r w:rsidR="003D5C18">
        <w:rPr>
          <w:lang w:val="en-US"/>
        </w:rPr>
        <w:t>display</w:t>
      </w:r>
      <w:r w:rsidR="007A37CA">
        <w:rPr>
          <w:lang w:val="en-US"/>
        </w:rPr>
        <w:t xml:space="preserve"> a bias towards the English </w:t>
      </w:r>
      <w:r w:rsidR="003D5C18">
        <w:rPr>
          <w:lang w:val="en-US"/>
        </w:rPr>
        <w:t xml:space="preserve">language. </w:t>
      </w:r>
    </w:p>
    <w:p w:rsidR="00F979B1" w:rsidP="00584C9E" w:rsidRDefault="00F979B1" w14:paraId="1DEB607B" w14:textId="77777777">
      <w:pPr>
        <w:pStyle w:val="Heading2"/>
        <w:spacing w:line="276" w:lineRule="auto"/>
        <w:ind w:firstLine="0"/>
        <w:rPr>
          <w:lang w:val="en-US"/>
        </w:rPr>
      </w:pPr>
    </w:p>
    <w:p w:rsidR="00747339" w:rsidP="002958E5" w:rsidRDefault="00F979B1" w14:paraId="03AAD31D" w14:textId="5987C139">
      <w:pPr>
        <w:pStyle w:val="Heading2"/>
        <w:numPr>
          <w:ilvl w:val="0"/>
          <w:numId w:val="13"/>
        </w:numPr>
        <w:spacing w:line="276" w:lineRule="auto"/>
        <w:rPr>
          <w:lang w:val="en-US"/>
        </w:rPr>
      </w:pPr>
      <w:r>
        <w:rPr>
          <w:lang w:val="en-US"/>
        </w:rPr>
        <w:t>Concluding</w:t>
      </w:r>
      <w:r w:rsidR="00285CF5">
        <w:rPr>
          <w:lang w:val="en-US"/>
        </w:rPr>
        <w:t xml:space="preserve"> </w:t>
      </w:r>
      <w:r w:rsidR="00DD69B6">
        <w:rPr>
          <w:lang w:val="en-US"/>
        </w:rPr>
        <w:t xml:space="preserve">Remarks </w:t>
      </w:r>
      <w:r w:rsidR="003D6BA0">
        <w:rPr>
          <w:lang w:val="en-US"/>
        </w:rPr>
        <w:t xml:space="preserve"> </w:t>
      </w:r>
    </w:p>
    <w:p w:rsidRPr="00C062AA" w:rsidR="00747339" w:rsidP="00584C9E" w:rsidRDefault="00747339" w14:paraId="28E28B50" w14:textId="497FF403">
      <w:pPr>
        <w:spacing w:line="276" w:lineRule="auto"/>
        <w:ind w:firstLine="0"/>
        <w:rPr>
          <w:u w:val="single"/>
          <w:lang w:val="en-US"/>
        </w:rPr>
      </w:pPr>
    </w:p>
    <w:p w:rsidRPr="00E62F42" w:rsidR="005F44E4" w:rsidP="00584C9E" w:rsidRDefault="005F44E4" w14:paraId="0EE45344" w14:textId="7C0653F9">
      <w:pPr>
        <w:spacing w:line="276" w:lineRule="auto"/>
        <w:rPr>
          <w:lang w:val="en-US"/>
        </w:rPr>
      </w:pPr>
      <w:r>
        <w:rPr>
          <w:lang w:val="en-US"/>
        </w:rPr>
        <w:t>This project has</w:t>
      </w:r>
      <w:r w:rsidR="0044781D">
        <w:rPr>
          <w:lang w:val="en-US"/>
        </w:rPr>
        <w:t xml:space="preserve"> highlighted some of the bias</w:t>
      </w:r>
      <w:r w:rsidR="00797DFE">
        <w:rPr>
          <w:lang w:val="en-US"/>
        </w:rPr>
        <w:t>es</w:t>
      </w:r>
      <w:r w:rsidR="002D07B6">
        <w:rPr>
          <w:lang w:val="en-US"/>
        </w:rPr>
        <w:t xml:space="preserve"> within the composition of the reading lists at the University of Leeds</w:t>
      </w:r>
      <w:r w:rsidR="008B064F">
        <w:rPr>
          <w:lang w:val="en-US"/>
        </w:rPr>
        <w:t>,</w:t>
      </w:r>
      <w:r w:rsidR="003228CD">
        <w:rPr>
          <w:lang w:val="en-US"/>
        </w:rPr>
        <w:t xml:space="preserve"> that could hinder their objective to move towards a learning </w:t>
      </w:r>
      <w:r w:rsidR="008559F5">
        <w:rPr>
          <w:lang w:val="en-US"/>
        </w:rPr>
        <w:t>environment</w:t>
      </w:r>
      <w:r w:rsidR="003228CD">
        <w:rPr>
          <w:lang w:val="en-US"/>
        </w:rPr>
        <w:t xml:space="preserve"> </w:t>
      </w:r>
      <w:r w:rsidR="0023681F">
        <w:rPr>
          <w:lang w:val="en-US"/>
        </w:rPr>
        <w:t>that eng</w:t>
      </w:r>
      <w:r w:rsidR="003228CD">
        <w:rPr>
          <w:lang w:val="en-US"/>
        </w:rPr>
        <w:t xml:space="preserve">ages with a diverse </w:t>
      </w:r>
      <w:r w:rsidR="008559F5">
        <w:rPr>
          <w:lang w:val="en-US"/>
        </w:rPr>
        <w:t xml:space="preserve">range </w:t>
      </w:r>
      <w:r w:rsidR="008B064F">
        <w:rPr>
          <w:lang w:val="en-US"/>
        </w:rPr>
        <w:t xml:space="preserve">of </w:t>
      </w:r>
      <w:r w:rsidR="003228CD">
        <w:rPr>
          <w:lang w:val="en-US"/>
        </w:rPr>
        <w:t>academia beyond the dominant narratives</w:t>
      </w:r>
      <w:r w:rsidR="008559F5">
        <w:rPr>
          <w:lang w:val="en-US"/>
        </w:rPr>
        <w:t xml:space="preserve">. </w:t>
      </w:r>
      <w:r w:rsidR="00626D32">
        <w:rPr>
          <w:lang w:val="en-US"/>
        </w:rPr>
        <w:t>D</w:t>
      </w:r>
      <w:r w:rsidR="0034373E">
        <w:rPr>
          <w:lang w:val="en-US"/>
        </w:rPr>
        <w:t xml:space="preserve">ue to the way that reading lists are cited </w:t>
      </w:r>
      <w:r w:rsidR="00047C5B">
        <w:rPr>
          <w:lang w:val="en-US"/>
        </w:rPr>
        <w:t xml:space="preserve">the predisposition towards </w:t>
      </w:r>
      <w:r w:rsidR="00011710">
        <w:rPr>
          <w:lang w:val="en-US"/>
        </w:rPr>
        <w:t xml:space="preserve">the native </w:t>
      </w:r>
      <w:r w:rsidR="000B6345">
        <w:rPr>
          <w:lang w:val="en-US"/>
        </w:rPr>
        <w:t>English-speaking</w:t>
      </w:r>
      <w:r w:rsidR="00011710">
        <w:rPr>
          <w:lang w:val="en-US"/>
        </w:rPr>
        <w:t xml:space="preserve"> US and UK nationals</w:t>
      </w:r>
      <w:r w:rsidR="002A70AD">
        <w:rPr>
          <w:lang w:val="en-US"/>
        </w:rPr>
        <w:t xml:space="preserve"> is not obvious</w:t>
      </w:r>
      <w:r w:rsidR="008B064F">
        <w:rPr>
          <w:lang w:val="en-US"/>
        </w:rPr>
        <w:t>. This</w:t>
      </w:r>
      <w:r w:rsidR="00511B54">
        <w:rPr>
          <w:lang w:val="en-US"/>
        </w:rPr>
        <w:t xml:space="preserve"> could allow such bias to perpetuate undetected</w:t>
      </w:r>
      <w:r w:rsidR="0023391E">
        <w:rPr>
          <w:lang w:val="en-US"/>
        </w:rPr>
        <w:t xml:space="preserve">. </w:t>
      </w:r>
    </w:p>
    <w:p w:rsidR="00163FC7" w:rsidP="00584C9E" w:rsidRDefault="00CE29BF" w14:paraId="6E1CB715" w14:textId="32EAE00C">
      <w:pPr>
        <w:spacing w:line="276" w:lineRule="auto"/>
        <w:ind w:firstLine="0"/>
        <w:rPr>
          <w:lang w:val="en-US"/>
        </w:rPr>
      </w:pPr>
      <w:r>
        <w:rPr>
          <w:lang w:val="en-US"/>
        </w:rPr>
        <w:t xml:space="preserve">The project </w:t>
      </w:r>
      <w:r w:rsidR="004343A1">
        <w:rPr>
          <w:lang w:val="en-US"/>
        </w:rPr>
        <w:t xml:space="preserve">has </w:t>
      </w:r>
      <w:r w:rsidR="00560941">
        <w:rPr>
          <w:lang w:val="en-US"/>
        </w:rPr>
        <w:t xml:space="preserve">also </w:t>
      </w:r>
      <w:r w:rsidR="004343A1">
        <w:rPr>
          <w:lang w:val="en-US"/>
        </w:rPr>
        <w:t>highlighted</w:t>
      </w:r>
      <w:r w:rsidR="00C337E5">
        <w:rPr>
          <w:lang w:val="en-US"/>
        </w:rPr>
        <w:t xml:space="preserve"> </w:t>
      </w:r>
      <w:r w:rsidR="00032173">
        <w:rPr>
          <w:lang w:val="en-US"/>
        </w:rPr>
        <w:t>problematic</w:t>
      </w:r>
      <w:r w:rsidR="004343A1">
        <w:rPr>
          <w:lang w:val="en-US"/>
        </w:rPr>
        <w:t xml:space="preserve"> i</w:t>
      </w:r>
      <w:r w:rsidR="00747339">
        <w:rPr>
          <w:lang w:val="en-US"/>
        </w:rPr>
        <w:t>deas around academic standards</w:t>
      </w:r>
      <w:r w:rsidR="00FC5CD9">
        <w:rPr>
          <w:lang w:val="en-US"/>
        </w:rPr>
        <w:t>.</w:t>
      </w:r>
      <w:r w:rsidR="00560941">
        <w:rPr>
          <w:lang w:val="en-US"/>
        </w:rPr>
        <w:t xml:space="preserve"> </w:t>
      </w:r>
      <w:r w:rsidR="00FC5CD9">
        <w:rPr>
          <w:lang w:val="en-US"/>
        </w:rPr>
        <w:t>F</w:t>
      </w:r>
      <w:r w:rsidR="00DD609B">
        <w:rPr>
          <w:lang w:val="en-US"/>
        </w:rPr>
        <w:t>or example</w:t>
      </w:r>
      <w:r w:rsidR="00FC5CD9">
        <w:rPr>
          <w:lang w:val="en-US"/>
        </w:rPr>
        <w:t>,</w:t>
      </w:r>
      <w:r w:rsidR="00DD609B">
        <w:rPr>
          <w:lang w:val="en-US"/>
        </w:rPr>
        <w:t xml:space="preserve"> </w:t>
      </w:r>
      <w:r w:rsidR="000B6345">
        <w:rPr>
          <w:lang w:val="en-US"/>
        </w:rPr>
        <w:t>the reliance</w:t>
      </w:r>
      <w:r w:rsidR="00747339">
        <w:rPr>
          <w:lang w:val="en-US"/>
        </w:rPr>
        <w:t xml:space="preserve"> on peer </w:t>
      </w:r>
      <w:r w:rsidR="008D1E80">
        <w:rPr>
          <w:lang w:val="en-US"/>
        </w:rPr>
        <w:t xml:space="preserve">reviewing </w:t>
      </w:r>
      <w:r w:rsidR="005B6745">
        <w:rPr>
          <w:lang w:val="en-US"/>
        </w:rPr>
        <w:t>could be</w:t>
      </w:r>
      <w:r w:rsidR="00747339">
        <w:rPr>
          <w:lang w:val="en-US"/>
        </w:rPr>
        <w:t xml:space="preserve"> reevaluated</w:t>
      </w:r>
      <w:r w:rsidR="008B064F">
        <w:rPr>
          <w:lang w:val="en-US"/>
        </w:rPr>
        <w:t>. Such</w:t>
      </w:r>
      <w:r w:rsidR="00032173">
        <w:rPr>
          <w:lang w:val="en-US"/>
        </w:rPr>
        <w:t xml:space="preserve"> </w:t>
      </w:r>
      <w:r w:rsidR="00D54E61">
        <w:rPr>
          <w:lang w:val="en-US"/>
        </w:rPr>
        <w:t xml:space="preserve">standards are not immune from </w:t>
      </w:r>
      <w:r w:rsidR="00552B9E">
        <w:rPr>
          <w:lang w:val="en-US"/>
        </w:rPr>
        <w:t>preferences</w:t>
      </w:r>
      <w:r w:rsidR="00C337E5">
        <w:rPr>
          <w:lang w:val="en-US"/>
        </w:rPr>
        <w:t xml:space="preserve">. </w:t>
      </w:r>
      <w:r w:rsidR="00163741">
        <w:rPr>
          <w:lang w:val="en-US"/>
        </w:rPr>
        <w:t>For example, r</w:t>
      </w:r>
      <w:r w:rsidR="00747339">
        <w:rPr>
          <w:lang w:val="en-US"/>
        </w:rPr>
        <w:t xml:space="preserve">ecent studies into the </w:t>
      </w:r>
      <w:r w:rsidR="006022A3">
        <w:rPr>
          <w:lang w:val="en-US"/>
        </w:rPr>
        <w:t>e</w:t>
      </w:r>
      <w:r w:rsidR="00747339">
        <w:rPr>
          <w:lang w:val="en-US"/>
        </w:rPr>
        <w:t xml:space="preserve">ffects that </w:t>
      </w:r>
      <w:r w:rsidR="002213E6">
        <w:rPr>
          <w:lang w:val="en-US"/>
        </w:rPr>
        <w:t xml:space="preserve">the </w:t>
      </w:r>
      <w:r w:rsidR="008B180E">
        <w:rPr>
          <w:lang w:val="en-US"/>
        </w:rPr>
        <w:t>Covid-19</w:t>
      </w:r>
      <w:r w:rsidR="00747339">
        <w:rPr>
          <w:lang w:val="en-US"/>
        </w:rPr>
        <w:t xml:space="preserve"> </w:t>
      </w:r>
      <w:r w:rsidR="002213E6">
        <w:rPr>
          <w:lang w:val="en-US"/>
        </w:rPr>
        <w:t xml:space="preserve">pandemic </w:t>
      </w:r>
      <w:r w:rsidR="00747339">
        <w:rPr>
          <w:lang w:val="en-US"/>
        </w:rPr>
        <w:t xml:space="preserve">had on peer review submissions </w:t>
      </w:r>
      <w:r w:rsidR="002213E6">
        <w:rPr>
          <w:lang w:val="en-US"/>
        </w:rPr>
        <w:t>exposed</w:t>
      </w:r>
      <w:r w:rsidR="00747339">
        <w:rPr>
          <w:lang w:val="en-US"/>
        </w:rPr>
        <w:t xml:space="preserve"> </w:t>
      </w:r>
      <w:r w:rsidR="002213E6">
        <w:rPr>
          <w:lang w:val="en-US"/>
        </w:rPr>
        <w:t xml:space="preserve">a </w:t>
      </w:r>
      <w:r w:rsidR="00747339">
        <w:rPr>
          <w:lang w:val="en-US"/>
        </w:rPr>
        <w:t>gender bias</w:t>
      </w:r>
      <w:r w:rsidR="002213E6">
        <w:rPr>
          <w:lang w:val="en-US"/>
        </w:rPr>
        <w:t xml:space="preserve"> within the system</w:t>
      </w:r>
      <w:r w:rsidR="00747339">
        <w:rPr>
          <w:lang w:val="en-US"/>
        </w:rPr>
        <w:t>.</w:t>
      </w:r>
      <w:r w:rsidR="00747339">
        <w:rPr>
          <w:rStyle w:val="FootnoteReference"/>
          <w:lang w:val="en-US"/>
        </w:rPr>
        <w:footnoteReference w:id="16"/>
      </w:r>
      <w:r w:rsidR="00747339">
        <w:rPr>
          <w:lang w:val="en-US"/>
        </w:rPr>
        <w:t xml:space="preserve"> </w:t>
      </w:r>
    </w:p>
    <w:p w:rsidR="00747339" w:rsidP="00584C9E" w:rsidRDefault="00163FC7" w14:paraId="2E136328" w14:textId="666970D8">
      <w:pPr>
        <w:spacing w:line="276" w:lineRule="auto"/>
        <w:ind w:firstLine="0"/>
        <w:rPr>
          <w:lang w:val="en-US"/>
        </w:rPr>
      </w:pPr>
      <w:r>
        <w:rPr>
          <w:lang w:val="en-US"/>
        </w:rPr>
        <w:t>Strategy around academic publishing also rev</w:t>
      </w:r>
      <w:r w:rsidR="00240ACC">
        <w:rPr>
          <w:lang w:val="en-US"/>
        </w:rPr>
        <w:t>eals</w:t>
      </w:r>
      <w:r>
        <w:rPr>
          <w:lang w:val="en-US"/>
        </w:rPr>
        <w:t xml:space="preserve"> </w:t>
      </w:r>
      <w:r w:rsidR="007A2D6B">
        <w:rPr>
          <w:lang w:val="en-US"/>
        </w:rPr>
        <w:t>problematic bias</w:t>
      </w:r>
      <w:r>
        <w:rPr>
          <w:lang w:val="en-US"/>
        </w:rPr>
        <w:t xml:space="preserve"> </w:t>
      </w:r>
      <w:r w:rsidR="007A2D6B">
        <w:rPr>
          <w:lang w:val="en-US"/>
        </w:rPr>
        <w:t>within academi</w:t>
      </w:r>
      <w:r w:rsidR="007557AA">
        <w:rPr>
          <w:lang w:val="en-US"/>
        </w:rPr>
        <w:t>a</w:t>
      </w:r>
      <w:r>
        <w:rPr>
          <w:lang w:val="en-US"/>
        </w:rPr>
        <w:t>.</w:t>
      </w:r>
      <w:r w:rsidR="00747339">
        <w:rPr>
          <w:lang w:val="en-US"/>
        </w:rPr>
        <w:t xml:space="preserve"> PhD</w:t>
      </w:r>
      <w:r>
        <w:rPr>
          <w:lang w:val="en-US"/>
        </w:rPr>
        <w:t xml:space="preserve"> </w:t>
      </w:r>
      <w:r w:rsidR="00071AF1">
        <w:rPr>
          <w:lang w:val="en-US"/>
        </w:rPr>
        <w:t>candidates</w:t>
      </w:r>
      <w:r w:rsidR="00747339">
        <w:rPr>
          <w:lang w:val="en-US"/>
        </w:rPr>
        <w:t xml:space="preserve"> are </w:t>
      </w:r>
      <w:r w:rsidR="00071AF1">
        <w:rPr>
          <w:lang w:val="en-US"/>
        </w:rPr>
        <w:t xml:space="preserve">advised </w:t>
      </w:r>
      <w:r w:rsidR="00260C23">
        <w:rPr>
          <w:lang w:val="en-US"/>
        </w:rPr>
        <w:t xml:space="preserve">that publishing in English </w:t>
      </w:r>
      <w:r w:rsidR="00564C57">
        <w:rPr>
          <w:lang w:val="en-US"/>
        </w:rPr>
        <w:t xml:space="preserve">is </w:t>
      </w:r>
      <w:r w:rsidR="00747339">
        <w:rPr>
          <w:lang w:val="en-US"/>
        </w:rPr>
        <w:t xml:space="preserve">the most </w:t>
      </w:r>
      <w:r w:rsidR="00071AF1">
        <w:rPr>
          <w:lang w:val="en-US"/>
        </w:rPr>
        <w:t>tactical</w:t>
      </w:r>
      <w:r w:rsidR="00747339">
        <w:rPr>
          <w:lang w:val="en-US"/>
        </w:rPr>
        <w:t xml:space="preserve"> </w:t>
      </w:r>
      <w:r w:rsidR="00564C57">
        <w:rPr>
          <w:lang w:val="en-US"/>
        </w:rPr>
        <w:t xml:space="preserve">language </w:t>
      </w:r>
      <w:r w:rsidR="00747339">
        <w:rPr>
          <w:lang w:val="en-US"/>
        </w:rPr>
        <w:t>for</w:t>
      </w:r>
      <w:r w:rsidR="00EF25E9">
        <w:rPr>
          <w:lang w:val="en-US"/>
        </w:rPr>
        <w:t xml:space="preserve"> journal acceptance</w:t>
      </w:r>
      <w:r w:rsidR="00071AF1">
        <w:rPr>
          <w:lang w:val="en-US"/>
        </w:rPr>
        <w:t xml:space="preserve"> and reac</w:t>
      </w:r>
      <w:r w:rsidR="00EF25E9">
        <w:rPr>
          <w:lang w:val="en-US"/>
        </w:rPr>
        <w:t>h. This</w:t>
      </w:r>
      <w:r w:rsidR="00747339">
        <w:rPr>
          <w:lang w:val="en-US"/>
        </w:rPr>
        <w:t xml:space="preserve"> </w:t>
      </w:r>
      <w:r w:rsidR="00EF25E9">
        <w:rPr>
          <w:lang w:val="en-US"/>
        </w:rPr>
        <w:t>naturally presents</w:t>
      </w:r>
      <w:r w:rsidR="00747339">
        <w:rPr>
          <w:lang w:val="en-US"/>
        </w:rPr>
        <w:t xml:space="preserve"> an added dimension of </w:t>
      </w:r>
      <w:r w:rsidR="00EF25E9">
        <w:rPr>
          <w:lang w:val="en-US"/>
        </w:rPr>
        <w:t>difficulty</w:t>
      </w:r>
      <w:r w:rsidR="00747339">
        <w:rPr>
          <w:lang w:val="en-US"/>
        </w:rPr>
        <w:t xml:space="preserve"> for PhD candidates who are not native speakers of that language.</w:t>
      </w:r>
      <w:r w:rsidR="00747339">
        <w:rPr>
          <w:rStyle w:val="FootnoteReference"/>
          <w:lang w:val="en-US"/>
        </w:rPr>
        <w:footnoteReference w:id="17"/>
      </w:r>
      <w:r w:rsidR="00747339">
        <w:rPr>
          <w:lang w:val="en-US"/>
        </w:rPr>
        <w:t xml:space="preserve"> </w:t>
      </w:r>
    </w:p>
    <w:p w:rsidR="00A47DC3" w:rsidP="00584C9E" w:rsidRDefault="00023A52" w14:paraId="3E0E8CED" w14:textId="41CC50E4">
      <w:pPr>
        <w:spacing w:line="276" w:lineRule="auto"/>
        <w:ind w:firstLine="0"/>
        <w:rPr>
          <w:lang w:val="en-US"/>
        </w:rPr>
      </w:pPr>
      <w:r>
        <w:rPr>
          <w:lang w:val="en-US"/>
        </w:rPr>
        <w:t xml:space="preserve">Multiple factors and </w:t>
      </w:r>
      <w:r w:rsidR="00AB37EB">
        <w:rPr>
          <w:lang w:val="en-US"/>
        </w:rPr>
        <w:t>bureaucratic barriers</w:t>
      </w:r>
      <w:r>
        <w:rPr>
          <w:lang w:val="en-US"/>
        </w:rPr>
        <w:t xml:space="preserve"> mean that the </w:t>
      </w:r>
      <w:r w:rsidR="004164FA">
        <w:rPr>
          <w:lang w:val="en-US"/>
        </w:rPr>
        <w:t>processes</w:t>
      </w:r>
      <w:r>
        <w:rPr>
          <w:lang w:val="en-US"/>
        </w:rPr>
        <w:t xml:space="preserve"> by which resources end up on our reading lists </w:t>
      </w:r>
      <w:r w:rsidR="00240ACC">
        <w:rPr>
          <w:lang w:val="en-US"/>
        </w:rPr>
        <w:t>are</w:t>
      </w:r>
      <w:r>
        <w:rPr>
          <w:lang w:val="en-US"/>
        </w:rPr>
        <w:t xml:space="preserve"> not without bias</w:t>
      </w:r>
      <w:r w:rsidR="006B6BCB">
        <w:rPr>
          <w:lang w:val="en-US"/>
        </w:rPr>
        <w:t xml:space="preserve">. </w:t>
      </w:r>
      <w:r w:rsidR="00E85A44">
        <w:rPr>
          <w:lang w:val="en-US"/>
        </w:rPr>
        <w:t>With the decolonization objective in mind</w:t>
      </w:r>
      <w:r w:rsidR="004164FA">
        <w:rPr>
          <w:lang w:val="en-US"/>
        </w:rPr>
        <w:t xml:space="preserve"> many of these need to be challenged. </w:t>
      </w:r>
      <w:r w:rsidR="00762E15">
        <w:rPr>
          <w:lang w:val="en-US"/>
        </w:rPr>
        <w:t xml:space="preserve">While </w:t>
      </w:r>
      <w:r w:rsidR="002B5101">
        <w:rPr>
          <w:lang w:val="en-US"/>
        </w:rPr>
        <w:t xml:space="preserve">many </w:t>
      </w:r>
      <w:r w:rsidR="00945E65">
        <w:rPr>
          <w:lang w:val="en-US"/>
        </w:rPr>
        <w:t>factors</w:t>
      </w:r>
      <w:r w:rsidR="00C66EC5">
        <w:rPr>
          <w:lang w:val="en-US"/>
        </w:rPr>
        <w:t xml:space="preserve"> and flaws</w:t>
      </w:r>
      <w:r w:rsidR="00945E65">
        <w:rPr>
          <w:lang w:val="en-US"/>
        </w:rPr>
        <w:t xml:space="preserve"> are </w:t>
      </w:r>
      <w:r w:rsidR="004D18A5">
        <w:rPr>
          <w:lang w:val="en-US"/>
        </w:rPr>
        <w:t>self-perpetuating institutional problems</w:t>
      </w:r>
      <w:r w:rsidR="00240ACC">
        <w:rPr>
          <w:lang w:val="en-US"/>
        </w:rPr>
        <w:t>,</w:t>
      </w:r>
      <w:r w:rsidR="004D18A5">
        <w:rPr>
          <w:lang w:val="en-US"/>
        </w:rPr>
        <w:t xml:space="preserve"> and </w:t>
      </w:r>
      <w:r w:rsidR="003E7BDE">
        <w:rPr>
          <w:lang w:val="en-US"/>
        </w:rPr>
        <w:t>therefore cannot be solved without</w:t>
      </w:r>
      <w:r w:rsidR="0057047F">
        <w:rPr>
          <w:lang w:val="en-US"/>
        </w:rPr>
        <w:t xml:space="preserve"> a</w:t>
      </w:r>
      <w:r w:rsidR="003E7BDE">
        <w:rPr>
          <w:lang w:val="en-US"/>
        </w:rPr>
        <w:t xml:space="preserve"> restructuring </w:t>
      </w:r>
      <w:r w:rsidR="009354B9">
        <w:rPr>
          <w:lang w:val="en-US"/>
        </w:rPr>
        <w:t>of academic mechanisms</w:t>
      </w:r>
      <w:r w:rsidR="00A47DC3">
        <w:rPr>
          <w:lang w:val="en-US"/>
        </w:rPr>
        <w:t>, some</w:t>
      </w:r>
      <w:r w:rsidR="00E55F80">
        <w:rPr>
          <w:lang w:val="en-US"/>
        </w:rPr>
        <w:t xml:space="preserve"> of the issues could be eased by increased transparency and discussion of these flaws</w:t>
      </w:r>
      <w:r w:rsidR="00A47DC3">
        <w:rPr>
          <w:lang w:val="en-US"/>
        </w:rPr>
        <w:t xml:space="preserve">. </w:t>
      </w:r>
    </w:p>
    <w:p w:rsidR="001E08EC" w:rsidP="00584C9E" w:rsidRDefault="001E08EC" w14:paraId="63F6D22A" w14:textId="77777777">
      <w:pPr>
        <w:spacing w:line="276" w:lineRule="auto"/>
        <w:ind w:firstLine="0"/>
        <w:rPr>
          <w:lang w:val="en-US"/>
        </w:rPr>
      </w:pPr>
    </w:p>
    <w:p w:rsidRPr="001E08EC" w:rsidR="001E08EC" w:rsidP="002958E5" w:rsidRDefault="001E08EC" w14:paraId="25AB6E62" w14:textId="73273523">
      <w:pPr>
        <w:pStyle w:val="Heading1"/>
        <w:numPr>
          <w:ilvl w:val="0"/>
          <w:numId w:val="13"/>
        </w:numPr>
        <w:spacing w:line="276" w:lineRule="auto"/>
        <w:rPr>
          <w:lang w:val="en-US"/>
        </w:rPr>
      </w:pPr>
      <w:r>
        <w:rPr>
          <w:lang w:val="en-US"/>
        </w:rPr>
        <w:lastRenderedPageBreak/>
        <w:t>Recommendations</w:t>
      </w:r>
    </w:p>
    <w:p w:rsidR="001E08EC" w:rsidP="00584C9E" w:rsidRDefault="001E08EC" w14:paraId="2C94410A" w14:textId="77777777">
      <w:pPr>
        <w:spacing w:line="276" w:lineRule="auto"/>
        <w:ind w:firstLine="0"/>
        <w:rPr>
          <w:i/>
          <w:iCs/>
          <w:lang w:val="en-US"/>
        </w:rPr>
      </w:pPr>
    </w:p>
    <w:p w:rsidR="00272110" w:rsidP="00584C9E" w:rsidRDefault="00BB589E" w14:paraId="22FD9E25" w14:textId="426364A1">
      <w:pPr>
        <w:spacing w:line="276" w:lineRule="auto"/>
        <w:ind w:firstLine="0"/>
        <w:rPr>
          <w:u w:val="single"/>
          <w:lang w:val="en-US"/>
        </w:rPr>
      </w:pPr>
      <w:r w:rsidRPr="41FA6352" w:rsidR="00BB589E">
        <w:rPr>
          <w:u w:val="single"/>
          <w:lang w:val="en-US"/>
        </w:rPr>
        <w:t>4</w:t>
      </w:r>
      <w:r w:rsidRPr="41FA6352" w:rsidR="002958E5">
        <w:rPr>
          <w:u w:val="single"/>
          <w:lang w:val="en-US"/>
        </w:rPr>
        <w:t xml:space="preserve">.1 </w:t>
      </w:r>
      <w:r w:rsidRPr="41FA6352" w:rsidR="008353CE">
        <w:rPr>
          <w:u w:val="single"/>
          <w:lang w:val="en-US"/>
        </w:rPr>
        <w:t xml:space="preserve">When </w:t>
      </w:r>
      <w:r w:rsidRPr="41FA6352" w:rsidR="0054790F">
        <w:rPr>
          <w:u w:val="single"/>
          <w:lang w:val="en-US"/>
        </w:rPr>
        <w:t>Constructing Reading Lists:</w:t>
      </w:r>
    </w:p>
    <w:p w:rsidRPr="008B68AB" w:rsidR="00367D79" w:rsidP="008B68AB" w:rsidRDefault="006341A8" w14:paraId="2EF3A4BC" w14:textId="77777777">
      <w:pPr>
        <w:pStyle w:val="ListParagraph"/>
        <w:numPr>
          <w:ilvl w:val="0"/>
          <w:numId w:val="10"/>
        </w:numPr>
        <w:spacing w:line="276" w:lineRule="auto"/>
        <w:rPr>
          <w:b/>
          <w:bCs/>
          <w:lang w:val="en-US"/>
        </w:rPr>
      </w:pPr>
      <w:r w:rsidRPr="67022553" w:rsidR="434ACD64">
        <w:rPr>
          <w:b w:val="1"/>
          <w:bCs w:val="1"/>
          <w:lang w:val="en-US"/>
        </w:rPr>
        <w:t xml:space="preserve">Archive weblinks </w:t>
      </w:r>
      <w:r w:rsidRPr="67022553" w:rsidR="6BFAC808">
        <w:rPr>
          <w:b w:val="1"/>
          <w:bCs w:val="1"/>
          <w:lang w:val="en-US"/>
        </w:rPr>
        <w:t>to</w:t>
      </w:r>
      <w:r w:rsidRPr="67022553" w:rsidR="434ACD64">
        <w:rPr>
          <w:b w:val="1"/>
          <w:bCs w:val="1"/>
          <w:lang w:val="en-US"/>
        </w:rPr>
        <w:t xml:space="preserve"> make them more stable.</w:t>
      </w:r>
    </w:p>
    <w:p w:rsidR="00742837" w:rsidP="00367D79" w:rsidRDefault="006341A8" w14:paraId="6853867F" w14:textId="676BAD08">
      <w:pPr>
        <w:pStyle w:val="ListParagraph"/>
        <w:numPr>
          <w:ilvl w:val="1"/>
          <w:numId w:val="10"/>
        </w:numPr>
        <w:spacing w:line="276" w:lineRule="auto"/>
        <w:rPr>
          <w:lang w:val="en-US"/>
        </w:rPr>
      </w:pPr>
      <w:r w:rsidRPr="00D82E4A" w:rsidR="434ACD64">
        <w:rPr>
          <w:lang w:val="en-US"/>
        </w:rPr>
        <w:t xml:space="preserve"> Examples</w:t>
      </w:r>
      <w:r w:rsidR="434ACD64">
        <w:rPr>
          <w:lang w:val="en-US"/>
        </w:rPr>
        <w:t xml:space="preserve"> for best </w:t>
      </w:r>
      <w:r w:rsidR="365CD5D5">
        <w:rPr>
          <w:lang w:val="en-US"/>
        </w:rPr>
        <w:t>practice</w:t>
      </w:r>
      <w:r w:rsidRPr="00D82E4A" w:rsidR="434ACD64">
        <w:rPr>
          <w:lang w:val="en-US"/>
        </w:rPr>
        <w:t xml:space="preserve"> can be seen in the British Library’s ‘UK Web Archive’, </w:t>
      </w:r>
      <w:r w:rsidR="6BE66F80">
        <w:rPr>
          <w:lang w:val="en-US"/>
        </w:rPr>
        <w:t xml:space="preserve">and </w:t>
      </w:r>
      <w:r w:rsidRPr="00D82E4A" w:rsidR="434ACD64">
        <w:rPr>
          <w:lang w:val="en-US"/>
        </w:rPr>
        <w:t xml:space="preserve">their ‘Endangered Archives Programme’ which retrieves sources </w:t>
      </w:r>
      <w:r w:rsidR="4A290785">
        <w:rPr>
          <w:lang w:val="en-US"/>
        </w:rPr>
        <w:t>that</w:t>
      </w:r>
      <w:r w:rsidRPr="00D82E4A" w:rsidR="434ACD64">
        <w:rPr>
          <w:lang w:val="en-US"/>
        </w:rPr>
        <w:t xml:space="preserve"> have been damaged or may be a</w:t>
      </w:r>
      <w:r w:rsidR="6BE66F80">
        <w:rPr>
          <w:lang w:val="en-US"/>
        </w:rPr>
        <w:t>t</w:t>
      </w:r>
      <w:r w:rsidRPr="00D82E4A" w:rsidR="434ACD64">
        <w:rPr>
          <w:lang w:val="en-US"/>
        </w:rPr>
        <w:t xml:space="preserve"> risk of being lost and preserve them digitally.</w:t>
      </w:r>
      <w:r>
        <w:rPr>
          <w:rStyle w:val="FootnoteReference"/>
          <w:lang w:val="en-US"/>
        </w:rPr>
        <w:footnoteReference w:id="18"/>
      </w:r>
      <w:r w:rsidRPr="00D82E4A" w:rsidR="434ACD64">
        <w:rPr>
          <w:lang w:val="en-US"/>
        </w:rPr>
        <w:t xml:space="preserve"> </w:t>
      </w:r>
    </w:p>
    <w:p w:rsidR="006341A8" w:rsidP="00367D79" w:rsidRDefault="007630EA" w14:paraId="548DC9B0" w14:textId="57D6D919">
      <w:pPr>
        <w:pStyle w:val="ListParagraph"/>
        <w:numPr>
          <w:ilvl w:val="1"/>
          <w:numId w:val="10"/>
        </w:numPr>
        <w:spacing w:line="276" w:lineRule="auto"/>
        <w:rPr>
          <w:lang w:val="en-US"/>
        </w:rPr>
      </w:pPr>
      <w:r w:rsidRPr="67022553" w:rsidR="7D45609F">
        <w:rPr>
          <w:lang w:val="en-US"/>
        </w:rPr>
        <w:t>M</w:t>
      </w:r>
      <w:r w:rsidRPr="67022553" w:rsidR="434ACD64">
        <w:rPr>
          <w:lang w:val="en-US"/>
        </w:rPr>
        <w:t>ethods such as screen-shooting c</w:t>
      </w:r>
      <w:r w:rsidRPr="67022553" w:rsidR="29001716">
        <w:rPr>
          <w:lang w:val="en-US"/>
        </w:rPr>
        <w:t xml:space="preserve">an also </w:t>
      </w:r>
      <w:r w:rsidRPr="67022553" w:rsidR="434ACD64">
        <w:rPr>
          <w:lang w:val="en-US"/>
        </w:rPr>
        <w:t>be used to avoid instability surrounding the use of non-traditional resources.</w:t>
      </w:r>
    </w:p>
    <w:p w:rsidRPr="00367D79" w:rsidR="00367D79" w:rsidP="00584C9E" w:rsidRDefault="00A04538" w14:paraId="79D112EA" w14:textId="057D04AC">
      <w:pPr>
        <w:pStyle w:val="ListParagraph"/>
        <w:numPr>
          <w:ilvl w:val="0"/>
          <w:numId w:val="10"/>
        </w:numPr>
        <w:spacing w:line="276" w:lineRule="auto"/>
        <w:rPr>
          <w:b/>
          <w:bCs/>
          <w:lang w:val="en-US"/>
        </w:rPr>
      </w:pPr>
      <w:r w:rsidRPr="67022553" w:rsidR="3C99AEE8">
        <w:rPr>
          <w:b w:val="1"/>
          <w:bCs w:val="1"/>
          <w:lang w:val="en-US"/>
        </w:rPr>
        <w:t>E</w:t>
      </w:r>
      <w:r w:rsidRPr="67022553" w:rsidR="63C05781">
        <w:rPr>
          <w:b w:val="1"/>
          <w:bCs w:val="1"/>
          <w:lang w:val="en-US"/>
        </w:rPr>
        <w:t>xamin</w:t>
      </w:r>
      <w:r w:rsidRPr="67022553" w:rsidR="3C99AEE8">
        <w:rPr>
          <w:b w:val="1"/>
          <w:bCs w:val="1"/>
          <w:lang w:val="en-US"/>
        </w:rPr>
        <w:t>e</w:t>
      </w:r>
      <w:r w:rsidRPr="67022553" w:rsidR="7D15A65F">
        <w:rPr>
          <w:b w:val="1"/>
          <w:bCs w:val="1"/>
          <w:lang w:val="en-US"/>
        </w:rPr>
        <w:t xml:space="preserve"> </w:t>
      </w:r>
      <w:r w:rsidRPr="67022553" w:rsidR="53C507B8">
        <w:rPr>
          <w:b w:val="1"/>
          <w:bCs w:val="1"/>
          <w:lang w:val="en-US"/>
        </w:rPr>
        <w:t xml:space="preserve">what your ‘academic standards’ </w:t>
      </w:r>
      <w:r w:rsidRPr="67022553" w:rsidR="79E96666">
        <w:rPr>
          <w:b w:val="1"/>
          <w:bCs w:val="1"/>
          <w:lang w:val="en-US"/>
        </w:rPr>
        <w:t>are</w:t>
      </w:r>
      <w:r w:rsidRPr="67022553" w:rsidR="738F1F4A">
        <w:rPr>
          <w:b w:val="1"/>
          <w:bCs w:val="1"/>
          <w:lang w:val="en-US"/>
        </w:rPr>
        <w:t>.</w:t>
      </w:r>
    </w:p>
    <w:p w:rsidRPr="007630EA" w:rsidR="007A3F0A" w:rsidP="00367D79" w:rsidRDefault="00C66EC5" w14:paraId="5AEE6EDA" w14:textId="0671A912">
      <w:pPr>
        <w:pStyle w:val="ListParagraph"/>
        <w:numPr>
          <w:ilvl w:val="1"/>
          <w:numId w:val="10"/>
        </w:numPr>
        <w:spacing w:line="276" w:lineRule="auto"/>
        <w:rPr>
          <w:lang w:val="en-US"/>
        </w:rPr>
      </w:pPr>
      <w:r w:rsidRPr="67022553" w:rsidR="6BE66F80">
        <w:rPr>
          <w:lang w:val="en-US"/>
        </w:rPr>
        <w:t xml:space="preserve">Examples of questions to explore: </w:t>
      </w:r>
      <w:r w:rsidRPr="67022553" w:rsidR="738F1F4A">
        <w:rPr>
          <w:lang w:val="en-US"/>
        </w:rPr>
        <w:t>H</w:t>
      </w:r>
      <w:r w:rsidRPr="67022553" w:rsidR="53C507B8">
        <w:rPr>
          <w:lang w:val="en-US"/>
        </w:rPr>
        <w:t>ow</w:t>
      </w:r>
      <w:r w:rsidRPr="67022553" w:rsidR="6BE66F80">
        <w:rPr>
          <w:lang w:val="en-US"/>
        </w:rPr>
        <w:t xml:space="preserve"> do</w:t>
      </w:r>
      <w:r w:rsidRPr="67022553" w:rsidR="53C507B8">
        <w:rPr>
          <w:lang w:val="en-US"/>
        </w:rPr>
        <w:t xml:space="preserve"> they affect what and who is on the reading list</w:t>
      </w:r>
      <w:r w:rsidRPr="67022553" w:rsidR="6BE66F80">
        <w:rPr>
          <w:lang w:val="en-US"/>
        </w:rPr>
        <w:t xml:space="preserve">? </w:t>
      </w:r>
      <w:r w:rsidRPr="67022553" w:rsidR="53C507B8">
        <w:rPr>
          <w:lang w:val="en-US"/>
        </w:rPr>
        <w:t xml:space="preserve"> Do your standards require certain resources</w:t>
      </w:r>
      <w:r w:rsidRPr="67022553" w:rsidR="5456750D">
        <w:rPr>
          <w:lang w:val="en-US"/>
        </w:rPr>
        <w:t>?</w:t>
      </w:r>
      <w:r w:rsidRPr="67022553" w:rsidR="53C507B8">
        <w:rPr>
          <w:lang w:val="en-US"/>
        </w:rPr>
        <w:t xml:space="preserve"> </w:t>
      </w:r>
      <w:r w:rsidRPr="67022553" w:rsidR="5456750D">
        <w:rPr>
          <w:lang w:val="en-US"/>
        </w:rPr>
        <w:t>D</w:t>
      </w:r>
      <w:r w:rsidRPr="67022553" w:rsidR="53C507B8">
        <w:rPr>
          <w:lang w:val="en-US"/>
        </w:rPr>
        <w:t>o they need to know a particular language</w:t>
      </w:r>
      <w:r w:rsidRPr="67022553" w:rsidR="5456750D">
        <w:rPr>
          <w:lang w:val="en-US"/>
        </w:rPr>
        <w:t>? I</w:t>
      </w:r>
      <w:r w:rsidRPr="67022553" w:rsidR="53C507B8">
        <w:rPr>
          <w:lang w:val="en-US"/>
        </w:rPr>
        <w:t xml:space="preserve">s this standard more accessible in particular </w:t>
      </w:r>
      <w:r w:rsidRPr="67022553" w:rsidR="79E96666">
        <w:rPr>
          <w:lang w:val="en-US"/>
        </w:rPr>
        <w:t>countries</w:t>
      </w:r>
      <w:r w:rsidRPr="67022553" w:rsidR="6BE66F80">
        <w:rPr>
          <w:lang w:val="en-US"/>
        </w:rPr>
        <w:t>?</w:t>
      </w:r>
    </w:p>
    <w:p w:rsidR="00367D79" w:rsidP="00584C9E" w:rsidRDefault="007F4992" w14:paraId="33B3A8AF" w14:textId="58DE3BAD">
      <w:pPr>
        <w:numPr>
          <w:ilvl w:val="0"/>
          <w:numId w:val="10"/>
        </w:numPr>
        <w:spacing w:line="276" w:lineRule="auto"/>
        <w:rPr>
          <w:lang w:val="en-US"/>
        </w:rPr>
      </w:pPr>
      <w:r w:rsidRPr="67022553" w:rsidR="097B3537">
        <w:rPr>
          <w:b w:val="1"/>
          <w:bCs w:val="1"/>
          <w:lang w:val="en-US"/>
        </w:rPr>
        <w:t xml:space="preserve">Develop initiatives to </w:t>
      </w:r>
      <w:r w:rsidRPr="67022553" w:rsidR="1565F05B">
        <w:rPr>
          <w:b w:val="1"/>
          <w:bCs w:val="1"/>
          <w:lang w:val="en-US"/>
        </w:rPr>
        <w:t xml:space="preserve">discuss </w:t>
      </w:r>
      <w:r w:rsidRPr="67022553" w:rsidR="74C3BABB">
        <w:rPr>
          <w:b w:val="1"/>
          <w:bCs w:val="1"/>
          <w:lang w:val="en-US"/>
        </w:rPr>
        <w:t xml:space="preserve">with students </w:t>
      </w:r>
      <w:r w:rsidRPr="67022553" w:rsidR="097B3537">
        <w:rPr>
          <w:b w:val="1"/>
          <w:bCs w:val="1"/>
          <w:lang w:val="en-US"/>
        </w:rPr>
        <w:t>why</w:t>
      </w:r>
      <w:r w:rsidRPr="67022553" w:rsidR="4D7053EA">
        <w:rPr>
          <w:b w:val="1"/>
          <w:bCs w:val="1"/>
          <w:lang w:val="en-US"/>
        </w:rPr>
        <w:t xml:space="preserve"> your</w:t>
      </w:r>
      <w:r w:rsidRPr="67022553" w:rsidR="097B3537">
        <w:rPr>
          <w:b w:val="1"/>
          <w:bCs w:val="1"/>
          <w:lang w:val="en-US"/>
        </w:rPr>
        <w:t xml:space="preserve"> selected sources </w:t>
      </w:r>
      <w:r w:rsidRPr="67022553" w:rsidR="4E5BE5D8">
        <w:rPr>
          <w:b w:val="1"/>
          <w:bCs w:val="1"/>
          <w:lang w:val="en-US"/>
        </w:rPr>
        <w:t>are considered authoritative</w:t>
      </w:r>
      <w:r w:rsidRPr="67022553" w:rsidR="738F1F4A">
        <w:rPr>
          <w:lang w:val="en-US"/>
        </w:rPr>
        <w:t>.</w:t>
      </w:r>
    </w:p>
    <w:p w:rsidRPr="00B13AB7" w:rsidR="00B13AB7" w:rsidP="00367D79" w:rsidRDefault="00B13AB7" w14:paraId="75A928AB" w14:textId="26A1A30A">
      <w:pPr>
        <w:numPr>
          <w:ilvl w:val="1"/>
          <w:numId w:val="10"/>
        </w:numPr>
        <w:spacing w:line="276" w:lineRule="auto"/>
        <w:rPr>
          <w:lang w:val="en-US"/>
        </w:rPr>
      </w:pPr>
      <w:r w:rsidRPr="67022553" w:rsidR="4E5BE5D8">
        <w:rPr>
          <w:lang w:val="en-US"/>
        </w:rPr>
        <w:t xml:space="preserve"> </w:t>
      </w:r>
      <w:r w:rsidRPr="67022553" w:rsidR="738F1F4A">
        <w:rPr>
          <w:lang w:val="en-US"/>
        </w:rPr>
        <w:t>Talk about</w:t>
      </w:r>
      <w:r w:rsidRPr="67022553" w:rsidR="4E5BE5D8">
        <w:rPr>
          <w:lang w:val="en-US"/>
        </w:rPr>
        <w:t xml:space="preserve"> why they were chosen for the reading list</w:t>
      </w:r>
      <w:r w:rsidRPr="67022553" w:rsidR="738F1F4A">
        <w:rPr>
          <w:lang w:val="en-US"/>
        </w:rPr>
        <w:t>, over others.</w:t>
      </w:r>
      <w:r w:rsidRPr="67022553" w:rsidR="385DB0C0">
        <w:rPr>
          <w:lang w:val="en-US"/>
        </w:rPr>
        <w:t xml:space="preserve"> Are they the best in the field? Are they the most recent? </w:t>
      </w:r>
      <w:r w:rsidRPr="67022553" w:rsidR="2154FC8F">
        <w:rPr>
          <w:lang w:val="en-US"/>
        </w:rPr>
        <w:t xml:space="preserve">Was </w:t>
      </w:r>
      <w:r w:rsidRPr="67022553" w:rsidR="4F4089CA">
        <w:rPr>
          <w:lang w:val="en-US"/>
        </w:rPr>
        <w:t>their text</w:t>
      </w:r>
      <w:r w:rsidRPr="67022553" w:rsidR="2154FC8F">
        <w:rPr>
          <w:lang w:val="en-US"/>
        </w:rPr>
        <w:t xml:space="preserve"> the most logistically possible to add?</w:t>
      </w:r>
    </w:p>
    <w:p w:rsidR="006341A8" w:rsidP="00584C9E" w:rsidRDefault="00BB589E" w14:paraId="43E4EB6A" w14:textId="1295B1C6">
      <w:pPr>
        <w:spacing w:line="276" w:lineRule="auto"/>
        <w:ind w:firstLine="0"/>
        <w:rPr>
          <w:u w:val="single"/>
          <w:lang w:val="en-US"/>
        </w:rPr>
      </w:pPr>
      <w:r>
        <w:rPr>
          <w:u w:val="single"/>
          <w:lang w:val="en-US"/>
        </w:rPr>
        <w:t>4</w:t>
      </w:r>
      <w:r w:rsidR="002958E5">
        <w:rPr>
          <w:u w:val="single"/>
          <w:lang w:val="en-US"/>
        </w:rPr>
        <w:t xml:space="preserve">.2 </w:t>
      </w:r>
      <w:r w:rsidR="008353CE">
        <w:rPr>
          <w:u w:val="single"/>
          <w:lang w:val="en-US"/>
        </w:rPr>
        <w:t>When In</w:t>
      </w:r>
      <w:r w:rsidRPr="007630EA" w:rsidR="008353CE">
        <w:rPr>
          <w:u w:val="single"/>
          <w:lang w:val="en-US"/>
        </w:rPr>
        <w:t xml:space="preserve">vestigating Academic Biases </w:t>
      </w:r>
      <w:r w:rsidR="008353CE">
        <w:rPr>
          <w:u w:val="single"/>
          <w:lang w:val="en-US"/>
        </w:rPr>
        <w:t>w</w:t>
      </w:r>
      <w:r w:rsidRPr="007630EA" w:rsidR="008353CE">
        <w:rPr>
          <w:u w:val="single"/>
          <w:lang w:val="en-US"/>
        </w:rPr>
        <w:t xml:space="preserve">ith Students </w:t>
      </w:r>
      <w:r w:rsidR="008353CE">
        <w:rPr>
          <w:u w:val="single"/>
          <w:lang w:val="en-US"/>
        </w:rPr>
        <w:t>i</w:t>
      </w:r>
      <w:r w:rsidRPr="007630EA" w:rsidR="008353CE">
        <w:rPr>
          <w:u w:val="single"/>
          <w:lang w:val="en-US"/>
        </w:rPr>
        <w:t xml:space="preserve">n </w:t>
      </w:r>
      <w:r w:rsidR="008353CE">
        <w:rPr>
          <w:u w:val="single"/>
          <w:lang w:val="en-US"/>
        </w:rPr>
        <w:t>t</w:t>
      </w:r>
      <w:r w:rsidRPr="007630EA" w:rsidR="008353CE">
        <w:rPr>
          <w:u w:val="single"/>
          <w:lang w:val="en-US"/>
        </w:rPr>
        <w:t>he Classroom</w:t>
      </w:r>
    </w:p>
    <w:p w:rsidRPr="00837898" w:rsidR="00742837" w:rsidP="00837898" w:rsidRDefault="00F44246" w14:paraId="54478C1B" w14:textId="7E6CF6CD">
      <w:pPr>
        <w:pStyle w:val="ListParagraph"/>
        <w:numPr>
          <w:ilvl w:val="0"/>
          <w:numId w:val="14"/>
        </w:numPr>
        <w:spacing w:line="276" w:lineRule="auto"/>
        <w:rPr>
          <w:b/>
          <w:bCs/>
          <w:lang w:val="en-US"/>
        </w:rPr>
      </w:pPr>
      <w:r w:rsidRPr="67022553" w:rsidR="3646F3AD">
        <w:rPr>
          <w:b w:val="1"/>
          <w:bCs w:val="1"/>
          <w:lang w:val="en-US"/>
        </w:rPr>
        <w:t>Establish ways to better understand conc</w:t>
      </w:r>
      <w:r w:rsidRPr="67022553" w:rsidR="565A1669">
        <w:rPr>
          <w:b w:val="1"/>
          <w:bCs w:val="1"/>
          <w:lang w:val="en-US"/>
        </w:rPr>
        <w:t xml:space="preserve">epts of </w:t>
      </w:r>
      <w:r w:rsidRPr="67022553" w:rsidR="0A274211">
        <w:rPr>
          <w:b w:val="1"/>
          <w:bCs w:val="1"/>
          <w:lang w:val="en-US"/>
        </w:rPr>
        <w:t>positionality</w:t>
      </w:r>
      <w:r w:rsidRPr="67022553" w:rsidR="565A1669">
        <w:rPr>
          <w:b w:val="1"/>
          <w:bCs w:val="1"/>
          <w:lang w:val="en-US"/>
        </w:rPr>
        <w:t xml:space="preserve"> regarding reading lists</w:t>
      </w:r>
      <w:r w:rsidRPr="67022553" w:rsidR="7D0A8DFB">
        <w:rPr>
          <w:b w:val="1"/>
          <w:bCs w:val="1"/>
          <w:lang w:val="en-US"/>
        </w:rPr>
        <w:t>.</w:t>
      </w:r>
    </w:p>
    <w:p w:rsidRPr="00D82E4A" w:rsidR="00057659" w:rsidP="00742837" w:rsidRDefault="007C21DE" w14:paraId="41B17051" w14:textId="21F87905">
      <w:pPr>
        <w:pStyle w:val="ListParagraph"/>
        <w:numPr>
          <w:ilvl w:val="1"/>
          <w:numId w:val="10"/>
        </w:numPr>
        <w:spacing w:line="276" w:lineRule="auto"/>
        <w:rPr>
          <w:lang w:val="en-US"/>
        </w:rPr>
      </w:pPr>
      <w:r w:rsidRPr="67022553" w:rsidR="2B8C6F20">
        <w:rPr>
          <w:lang w:val="en-US"/>
        </w:rPr>
        <w:t xml:space="preserve"> </w:t>
      </w:r>
      <w:r w:rsidRPr="67022553" w:rsidR="7D0A8DFB">
        <w:rPr>
          <w:lang w:val="en-US"/>
        </w:rPr>
        <w:t>G</w:t>
      </w:r>
      <w:r w:rsidRPr="67022553" w:rsidR="2B8C6F20">
        <w:rPr>
          <w:lang w:val="en-US"/>
        </w:rPr>
        <w:t xml:space="preserve">et students to think about how an </w:t>
      </w:r>
      <w:r w:rsidRPr="67022553" w:rsidR="53002F11">
        <w:rPr>
          <w:lang w:val="en-US"/>
        </w:rPr>
        <w:t>author’s</w:t>
      </w:r>
      <w:r w:rsidRPr="67022553" w:rsidR="2B8C6F20">
        <w:rPr>
          <w:lang w:val="en-US"/>
        </w:rPr>
        <w:t xml:space="preserve"> context and environment influences their work, and whether this </w:t>
      </w:r>
      <w:r w:rsidRPr="67022553" w:rsidR="53002F11">
        <w:rPr>
          <w:lang w:val="en-US"/>
        </w:rPr>
        <w:t>enhances their use</w:t>
      </w:r>
      <w:r w:rsidRPr="67022553" w:rsidR="02C7C09E">
        <w:rPr>
          <w:lang w:val="en-US"/>
        </w:rPr>
        <w:t>fulness</w:t>
      </w:r>
      <w:r w:rsidRPr="67022553" w:rsidR="53002F11">
        <w:rPr>
          <w:lang w:val="en-US"/>
        </w:rPr>
        <w:t xml:space="preserve"> or could pose a potential limitation. </w:t>
      </w:r>
    </w:p>
    <w:p w:rsidR="00096C8E" w:rsidP="00584C9E" w:rsidRDefault="005A0D4C" w14:paraId="1A28A384" w14:textId="77777777">
      <w:pPr>
        <w:pStyle w:val="ListParagraph"/>
        <w:numPr>
          <w:ilvl w:val="0"/>
          <w:numId w:val="10"/>
        </w:numPr>
        <w:spacing w:line="276" w:lineRule="auto"/>
        <w:rPr>
          <w:lang w:val="en-US"/>
        </w:rPr>
      </w:pPr>
      <w:r w:rsidRPr="67022553" w:rsidR="02C7C09E">
        <w:rPr>
          <w:b w:val="1"/>
          <w:bCs w:val="1"/>
          <w:lang w:val="en-US"/>
        </w:rPr>
        <w:t>Inform students</w:t>
      </w:r>
      <w:r w:rsidRPr="67022553" w:rsidR="5744F053">
        <w:rPr>
          <w:b w:val="1"/>
          <w:bCs w:val="1"/>
          <w:lang w:val="en-US"/>
        </w:rPr>
        <w:t xml:space="preserve"> about the </w:t>
      </w:r>
      <w:r w:rsidRPr="67022553" w:rsidR="1FA46D56">
        <w:rPr>
          <w:b w:val="1"/>
          <w:bCs w:val="1"/>
          <w:lang w:val="en-US"/>
        </w:rPr>
        <w:t xml:space="preserve">importance of a </w:t>
      </w:r>
      <w:r w:rsidRPr="67022553" w:rsidR="21B9F764">
        <w:rPr>
          <w:b w:val="1"/>
          <w:bCs w:val="1"/>
          <w:lang w:val="en-US"/>
        </w:rPr>
        <w:t>decolonized</w:t>
      </w:r>
      <w:r w:rsidRPr="67022553" w:rsidR="1FA46D56">
        <w:rPr>
          <w:b w:val="1"/>
          <w:bCs w:val="1"/>
          <w:lang w:val="en-US"/>
        </w:rPr>
        <w:t xml:space="preserve"> </w:t>
      </w:r>
      <w:r w:rsidRPr="67022553" w:rsidR="21B9F764">
        <w:rPr>
          <w:b w:val="1"/>
          <w:bCs w:val="1"/>
          <w:lang w:val="en-US"/>
        </w:rPr>
        <w:t>reading l</w:t>
      </w:r>
      <w:r w:rsidRPr="67022553" w:rsidR="1FA46D56">
        <w:rPr>
          <w:b w:val="1"/>
          <w:bCs w:val="1"/>
          <w:lang w:val="en-US"/>
        </w:rPr>
        <w:t>ist</w:t>
      </w:r>
      <w:r w:rsidRPr="67022553" w:rsidR="2B57B8EC">
        <w:rPr>
          <w:lang w:val="en-US"/>
        </w:rPr>
        <w:t xml:space="preserve">. </w:t>
      </w:r>
    </w:p>
    <w:p w:rsidR="00233AF0" w:rsidP="006574E1" w:rsidRDefault="004913E3" w14:paraId="58909F41" w14:textId="3BC045C6">
      <w:pPr>
        <w:pStyle w:val="ListParagraph"/>
        <w:numPr>
          <w:ilvl w:val="1"/>
          <w:numId w:val="10"/>
        </w:numPr>
        <w:spacing w:line="276" w:lineRule="auto"/>
        <w:rPr>
          <w:lang w:val="en-US"/>
        </w:rPr>
      </w:pPr>
      <w:r w:rsidRPr="67022553" w:rsidR="2B57B8EC">
        <w:rPr>
          <w:lang w:val="en-US"/>
        </w:rPr>
        <w:t>Relate thi</w:t>
      </w:r>
      <w:r w:rsidRPr="67022553" w:rsidR="76297F7A">
        <w:rPr>
          <w:lang w:val="en-US"/>
        </w:rPr>
        <w:t xml:space="preserve">s to discussions </w:t>
      </w:r>
      <w:r w:rsidRPr="67022553" w:rsidR="7F373D82">
        <w:rPr>
          <w:lang w:val="en-US"/>
        </w:rPr>
        <w:t>around ‘academic standards’</w:t>
      </w:r>
      <w:r w:rsidRPr="67022553" w:rsidR="5975E505">
        <w:rPr>
          <w:lang w:val="en-US"/>
        </w:rPr>
        <w:t xml:space="preserve">, </w:t>
      </w:r>
      <w:r w:rsidRPr="67022553" w:rsidR="7F373D82">
        <w:rPr>
          <w:lang w:val="en-US"/>
        </w:rPr>
        <w:t xml:space="preserve">including yours for </w:t>
      </w:r>
      <w:r w:rsidRPr="67022553" w:rsidR="00DBF985">
        <w:rPr>
          <w:lang w:val="en-US"/>
        </w:rPr>
        <w:t>transparency</w:t>
      </w:r>
      <w:r w:rsidRPr="67022553" w:rsidR="321E7E9B">
        <w:rPr>
          <w:lang w:val="en-US"/>
        </w:rPr>
        <w:t xml:space="preserve">. </w:t>
      </w:r>
    </w:p>
    <w:p w:rsidRPr="006574E1" w:rsidR="009076B2" w:rsidP="006574E1" w:rsidRDefault="009076B2" w14:paraId="78FF99FF" w14:textId="3D8804E4">
      <w:pPr>
        <w:pStyle w:val="ListParagraph"/>
        <w:numPr>
          <w:ilvl w:val="1"/>
          <w:numId w:val="10"/>
        </w:numPr>
        <w:spacing w:line="276" w:lineRule="auto"/>
        <w:rPr>
          <w:lang w:val="en-US"/>
        </w:rPr>
      </w:pPr>
      <w:r w:rsidR="0FB7B61B">
        <w:rPr>
          <w:lang w:val="en-US"/>
        </w:rPr>
        <w:t>Imperial College London</w:t>
      </w:r>
      <w:r w:rsidR="5EB0E3E7">
        <w:rPr>
          <w:lang w:val="en-US"/>
        </w:rPr>
        <w:t xml:space="preserve">’s </w:t>
      </w:r>
      <w:r w:rsidR="15177A5F">
        <w:rPr>
          <w:lang w:val="en-US"/>
        </w:rPr>
        <w:t>workshops could be used as examples of best practice.</w:t>
      </w:r>
      <w:r w:rsidR="00C0588F">
        <w:rPr>
          <w:rStyle w:val="FootnoteReference"/>
          <w:lang w:val="en-US"/>
        </w:rPr>
        <w:footnoteReference w:id="19"/>
      </w:r>
    </w:p>
    <w:p w:rsidR="00893D15" w:rsidP="00576714" w:rsidRDefault="00893D15" w14:paraId="25A38FD8" w14:textId="77777777">
      <w:pPr>
        <w:pStyle w:val="ListParagraph"/>
        <w:numPr>
          <w:ilvl w:val="0"/>
          <w:numId w:val="10"/>
        </w:numPr>
        <w:spacing w:line="276" w:lineRule="auto"/>
        <w:rPr>
          <w:lang w:val="en-US"/>
        </w:rPr>
      </w:pPr>
      <w:r w:rsidRPr="67022553" w:rsidR="4D5195C8">
        <w:rPr>
          <w:b w:val="1"/>
          <w:bCs w:val="1"/>
          <w:lang w:val="en-US"/>
        </w:rPr>
        <w:t>Hold</w:t>
      </w:r>
      <w:r w:rsidRPr="67022553" w:rsidR="454D05D5">
        <w:rPr>
          <w:b w:val="1"/>
          <w:bCs w:val="1"/>
          <w:lang w:val="en-US"/>
        </w:rPr>
        <w:t xml:space="preserve"> discussions about </w:t>
      </w:r>
      <w:r w:rsidRPr="67022553" w:rsidR="2825D13C">
        <w:rPr>
          <w:b w:val="1"/>
          <w:bCs w:val="1"/>
          <w:lang w:val="en-US"/>
        </w:rPr>
        <w:t>citation</w:t>
      </w:r>
      <w:r w:rsidRPr="67022553" w:rsidR="2825D13C">
        <w:rPr>
          <w:lang w:val="en-US"/>
        </w:rPr>
        <w:t xml:space="preserve"> </w:t>
      </w:r>
    </w:p>
    <w:p w:rsidR="002A0156" w:rsidP="00893D15" w:rsidRDefault="001B4756" w14:paraId="7B9443A3" w14:textId="53F98D3D">
      <w:pPr>
        <w:pStyle w:val="ListParagraph"/>
        <w:numPr>
          <w:ilvl w:val="1"/>
          <w:numId w:val="10"/>
        </w:numPr>
        <w:spacing w:line="276" w:lineRule="auto"/>
        <w:rPr>
          <w:lang w:val="en-US"/>
        </w:rPr>
      </w:pPr>
      <w:r w:rsidRPr="67022553" w:rsidR="31EBAAAF">
        <w:rPr>
          <w:lang w:val="en-US"/>
        </w:rPr>
        <w:t xml:space="preserve"> </w:t>
      </w:r>
      <w:r w:rsidRPr="67022553" w:rsidR="3F30429C">
        <w:rPr>
          <w:lang w:val="en-US"/>
        </w:rPr>
        <w:t xml:space="preserve">Get students to </w:t>
      </w:r>
      <w:r w:rsidRPr="67022553" w:rsidR="43083EFC">
        <w:rPr>
          <w:lang w:val="en-US"/>
        </w:rPr>
        <w:t>think about</w:t>
      </w:r>
      <w:r w:rsidRPr="67022553" w:rsidR="4D5195C8">
        <w:rPr>
          <w:lang w:val="en-US"/>
        </w:rPr>
        <w:t xml:space="preserve"> how</w:t>
      </w:r>
      <w:r w:rsidRPr="67022553" w:rsidR="313923FD">
        <w:rPr>
          <w:lang w:val="en-US"/>
        </w:rPr>
        <w:t xml:space="preserve"> the required information such as publisher, and publication date </w:t>
      </w:r>
      <w:r w:rsidRPr="67022553" w:rsidR="31EBFE64">
        <w:rPr>
          <w:lang w:val="en-US"/>
        </w:rPr>
        <w:t xml:space="preserve">does not accommodate </w:t>
      </w:r>
      <w:r w:rsidRPr="67022553" w:rsidR="13F3844C">
        <w:rPr>
          <w:lang w:val="en-US"/>
        </w:rPr>
        <w:t xml:space="preserve">the use of sources such as </w:t>
      </w:r>
      <w:r w:rsidRPr="67022553" w:rsidR="78E0E154">
        <w:rPr>
          <w:lang w:val="en-US"/>
        </w:rPr>
        <w:t>oral</w:t>
      </w:r>
      <w:r w:rsidRPr="67022553" w:rsidR="13F3844C">
        <w:rPr>
          <w:lang w:val="en-US"/>
        </w:rPr>
        <w:t xml:space="preserve"> tradition</w:t>
      </w:r>
      <w:r w:rsidRPr="67022553" w:rsidR="416868B3">
        <w:rPr>
          <w:lang w:val="en-US"/>
        </w:rPr>
        <w:t xml:space="preserve"> which </w:t>
      </w:r>
      <w:r w:rsidRPr="67022553" w:rsidR="61D5881C">
        <w:rPr>
          <w:lang w:val="en-US"/>
        </w:rPr>
        <w:t>are frequently used in place</w:t>
      </w:r>
      <w:r w:rsidRPr="67022553" w:rsidR="321E7E9B">
        <w:rPr>
          <w:lang w:val="en-US"/>
        </w:rPr>
        <w:t>s in the Global South</w:t>
      </w:r>
      <w:r w:rsidRPr="67022553" w:rsidR="13F3844C">
        <w:rPr>
          <w:lang w:val="en-US"/>
        </w:rPr>
        <w:t>.</w:t>
      </w:r>
      <w:r w:rsidRPr="67022553" w:rsidR="2825D13C">
        <w:rPr>
          <w:lang w:val="en-US"/>
        </w:rPr>
        <w:t xml:space="preserve"> </w:t>
      </w:r>
    </w:p>
    <w:p w:rsidRPr="00576714" w:rsidR="00747339" w:rsidP="00893D15" w:rsidRDefault="00804B18" w14:paraId="00A79F6A" w14:textId="2C30C175">
      <w:pPr>
        <w:pStyle w:val="ListParagraph"/>
        <w:numPr>
          <w:ilvl w:val="1"/>
          <w:numId w:val="10"/>
        </w:numPr>
        <w:spacing w:line="276" w:lineRule="auto"/>
        <w:rPr>
          <w:lang w:val="en-US"/>
        </w:rPr>
      </w:pPr>
      <w:r w:rsidRPr="67022553" w:rsidR="07D28709">
        <w:rPr>
          <w:lang w:val="en-US"/>
        </w:rPr>
        <w:t>Advise students on how to use</w:t>
      </w:r>
      <w:r w:rsidRPr="67022553" w:rsidR="6F9A61D5">
        <w:rPr>
          <w:lang w:val="en-US"/>
        </w:rPr>
        <w:t xml:space="preserve"> the codified refe</w:t>
      </w:r>
      <w:r w:rsidRPr="67022553" w:rsidR="3F3DDC16">
        <w:rPr>
          <w:lang w:val="en-US"/>
        </w:rPr>
        <w:t>rencing</w:t>
      </w:r>
      <w:r w:rsidRPr="67022553" w:rsidR="6F9A61D5">
        <w:rPr>
          <w:lang w:val="en-US"/>
        </w:rPr>
        <w:t xml:space="preserve"> system for </w:t>
      </w:r>
      <w:r w:rsidRPr="67022553" w:rsidR="740A4399">
        <w:rPr>
          <w:lang w:val="en-US"/>
        </w:rPr>
        <w:t>non-traditional sources</w:t>
      </w:r>
      <w:r w:rsidRPr="67022553" w:rsidR="35B3D45B">
        <w:rPr>
          <w:lang w:val="en-US"/>
        </w:rPr>
        <w:t>.</w:t>
      </w:r>
      <w:r w:rsidRPr="67022553" w:rsidR="740A4399">
        <w:rPr>
          <w:lang w:val="en-US"/>
        </w:rPr>
        <w:t xml:space="preserve"> </w:t>
      </w:r>
    </w:p>
    <w:p w:rsidR="003B0A80" w:rsidP="00584C9E" w:rsidRDefault="003B0A80" w14:paraId="4ACA0826" w14:textId="5BC76492">
      <w:pPr>
        <w:spacing w:line="276" w:lineRule="auto"/>
        <w:ind w:firstLine="0"/>
      </w:pPr>
    </w:p>
    <w:p w:rsidR="0069387B" w:rsidP="0069387B" w:rsidRDefault="0069387B" w14:paraId="0843D4C4" w14:textId="2D46236B">
      <w:pPr>
        <w:ind w:firstLine="0"/>
      </w:pPr>
    </w:p>
    <w:p w:rsidR="00262548" w:rsidP="0069387B" w:rsidRDefault="00262548" w14:paraId="3AEB0364" w14:textId="77777777">
      <w:pPr>
        <w:pStyle w:val="Heading2"/>
        <w:ind w:firstLine="0"/>
      </w:pPr>
    </w:p>
    <w:p w:rsidR="0069387B" w:rsidP="0069387B" w:rsidRDefault="0069387B" w14:paraId="7C03B5AC" w14:textId="09E45BE9">
      <w:pPr>
        <w:pStyle w:val="Heading2"/>
        <w:ind w:firstLine="0"/>
      </w:pPr>
      <w:r>
        <w:t xml:space="preserve">Bibliography </w:t>
      </w:r>
    </w:p>
    <w:p w:rsidRPr="004173C2" w:rsidR="004173C2" w:rsidP="004173C2" w:rsidRDefault="004173C2" w14:paraId="21E1B984" w14:textId="77777777"/>
    <w:p w:rsidRPr="008341E6" w:rsidR="00945741" w:rsidP="00584C9E" w:rsidRDefault="00945741" w14:paraId="41EF6DC1" w14:textId="77777777">
      <w:pPr>
        <w:spacing w:line="276" w:lineRule="auto"/>
        <w:ind w:firstLine="0"/>
        <w:rPr>
          <w:rFonts w:cstheme="minorHAnsi"/>
        </w:rPr>
      </w:pPr>
      <w:r w:rsidRPr="008341E6">
        <w:rPr>
          <w:rFonts w:cstheme="minorHAnsi"/>
        </w:rPr>
        <w:t xml:space="preserve">British Library ‘UK Web Archive’ &lt;https://www.bl.uk/collection-guides/uk-web-archive#&gt; [accessed 01 September 2021] </w:t>
      </w:r>
    </w:p>
    <w:p w:rsidRPr="008341E6" w:rsidR="0069387B" w:rsidP="00584C9E" w:rsidRDefault="00945741" w14:paraId="24952F02" w14:textId="573EB41A">
      <w:pPr>
        <w:spacing w:line="276" w:lineRule="auto"/>
        <w:ind w:firstLine="0"/>
        <w:rPr>
          <w:rFonts w:cstheme="minorHAnsi"/>
        </w:rPr>
      </w:pPr>
      <w:r w:rsidRPr="008341E6">
        <w:rPr>
          <w:rFonts w:cstheme="minorHAnsi"/>
        </w:rPr>
        <w:t>British Library ‘Welcome to the Endangered Archives Programme’ &lt;https://eap.bl.uk/&gt; [accessed 01 September 2021]</w:t>
      </w:r>
    </w:p>
    <w:p w:rsidRPr="008341E6" w:rsidR="00436225" w:rsidP="00584C9E" w:rsidRDefault="00436225" w14:paraId="03479D77" w14:textId="19BC2BC3">
      <w:pPr>
        <w:pStyle w:val="NoSpacing"/>
        <w:spacing w:line="276" w:lineRule="auto"/>
        <w:ind w:firstLine="0"/>
        <w:rPr>
          <w:rFonts w:cstheme="minorHAnsi"/>
        </w:rPr>
      </w:pPr>
      <w:r w:rsidRPr="008341E6">
        <w:rPr>
          <w:rFonts w:cstheme="minorHAnsi"/>
        </w:rPr>
        <w:t xml:space="preserve">Cargill, Margaret, and Sally Burgess, ‘Introduction: Unpacking English for Research Publication Purposes [ERPP] and the intersecting roles of those who research, teach and edit it’, in </w:t>
      </w:r>
      <w:r w:rsidRPr="008341E6">
        <w:rPr>
          <w:rFonts w:cstheme="minorHAnsi"/>
          <w:i/>
          <w:iCs/>
        </w:rPr>
        <w:t>Publishing and learning writing for publication in English: Perspectives of NNES PhD students in science</w:t>
      </w:r>
      <w:r w:rsidRPr="008341E6">
        <w:rPr>
          <w:rFonts w:cstheme="minorHAnsi"/>
        </w:rPr>
        <w:t>, ed by Margaret Cargill and Sally Burgess (South Australia: University of Adelaide Press, 2017)</w:t>
      </w:r>
    </w:p>
    <w:p w:rsidR="00584C9E" w:rsidP="00584C9E" w:rsidRDefault="00584C9E" w14:paraId="1939F3CB" w14:textId="77777777">
      <w:pPr>
        <w:pStyle w:val="NoSpacing"/>
        <w:spacing w:line="276" w:lineRule="auto"/>
        <w:ind w:firstLine="0"/>
        <w:rPr>
          <w:rFonts w:cstheme="minorHAnsi"/>
        </w:rPr>
      </w:pPr>
    </w:p>
    <w:p w:rsidR="00582A3B" w:rsidP="00584C9E" w:rsidRDefault="00582A3B" w14:paraId="39827ECC" w14:textId="5E7713A8">
      <w:pPr>
        <w:pStyle w:val="NoSpacing"/>
        <w:spacing w:line="276" w:lineRule="auto"/>
        <w:ind w:firstLine="0"/>
        <w:rPr>
          <w:rFonts w:cstheme="minorHAnsi"/>
        </w:rPr>
      </w:pPr>
      <w:r w:rsidRPr="008341E6">
        <w:rPr>
          <w:rFonts w:cstheme="minorHAnsi"/>
        </w:rPr>
        <w:t>Copyright Licensing Agency ‘International Territories’ &lt;https://www.cla.co.uk/international/territories&gt; [accessed 28 August 2021]</w:t>
      </w:r>
    </w:p>
    <w:p w:rsidR="002831F8" w:rsidP="00584C9E" w:rsidRDefault="002831F8" w14:paraId="44456389" w14:textId="77777777">
      <w:pPr>
        <w:pStyle w:val="NoSpacing"/>
        <w:spacing w:line="276" w:lineRule="auto"/>
        <w:ind w:firstLine="0"/>
        <w:rPr>
          <w:rFonts w:cstheme="minorHAnsi"/>
        </w:rPr>
      </w:pPr>
    </w:p>
    <w:p w:rsidRPr="008341E6" w:rsidR="002831F8" w:rsidP="00584C9E" w:rsidRDefault="002119AF" w14:paraId="1C02ACEF" w14:textId="713F6AA2">
      <w:pPr>
        <w:pStyle w:val="NoSpacing"/>
        <w:spacing w:line="276" w:lineRule="auto"/>
        <w:ind w:firstLine="0"/>
        <w:rPr>
          <w:rFonts w:cstheme="minorHAnsi"/>
        </w:rPr>
      </w:pPr>
      <w:r>
        <w:rPr>
          <w:rFonts w:cstheme="minorHAnsi"/>
        </w:rPr>
        <w:t>‘</w:t>
      </w:r>
      <w:r w:rsidRPr="002831F8" w:rsidR="002831F8">
        <w:rPr>
          <w:rFonts w:cstheme="minorHAnsi"/>
        </w:rPr>
        <w:t>Decolonising Reading Lists’&lt; https://www.arts.ac.uk/__data/assets/pdf_file/0021/201936/Decolonising-reading-lists-PDF-703KB.pdf&gt; [accessed 03 September 2021</w:t>
      </w:r>
      <w:r>
        <w:rPr>
          <w:rFonts w:cstheme="minorHAnsi"/>
        </w:rPr>
        <w:t>]</w:t>
      </w:r>
    </w:p>
    <w:p w:rsidRPr="008341E6" w:rsidR="00C47BE0" w:rsidP="00584C9E" w:rsidRDefault="00C47BE0" w14:paraId="0E885A13" w14:textId="77777777">
      <w:pPr>
        <w:pStyle w:val="NoSpacing"/>
        <w:spacing w:line="276" w:lineRule="auto"/>
        <w:ind w:firstLine="0"/>
        <w:rPr>
          <w:rFonts w:cstheme="minorHAnsi"/>
        </w:rPr>
      </w:pPr>
    </w:p>
    <w:p w:rsidRPr="008341E6" w:rsidR="00C47BE0" w:rsidP="00584C9E" w:rsidRDefault="00C47BE0" w14:paraId="780CC0C7" w14:textId="031F8D5D">
      <w:pPr>
        <w:pStyle w:val="NoSpacing"/>
        <w:spacing w:line="276" w:lineRule="auto"/>
        <w:ind w:firstLine="0"/>
        <w:rPr>
          <w:rFonts w:cstheme="minorHAnsi"/>
        </w:rPr>
      </w:pPr>
      <w:r w:rsidRPr="008341E6">
        <w:rPr>
          <w:rFonts w:cstheme="minorHAnsi"/>
        </w:rPr>
        <w:t>Imperial College London ‘Examining geographic bias in our curricula &lt;’https://www.imperial.ac.uk/staff/educational-development/workshops/focus-on/geographic-bias/&gt;[accessed 30 August 2021</w:t>
      </w:r>
      <w:r w:rsidRPr="008341E6" w:rsidR="00FC747F">
        <w:rPr>
          <w:rFonts w:cstheme="minorHAnsi"/>
        </w:rPr>
        <w:t>]</w:t>
      </w:r>
    </w:p>
    <w:p w:rsidRPr="008341E6" w:rsidR="00C47BE0" w:rsidP="00584C9E" w:rsidRDefault="00C47BE0" w14:paraId="3C6FE297" w14:textId="77777777">
      <w:pPr>
        <w:pStyle w:val="NoSpacing"/>
        <w:spacing w:line="276" w:lineRule="auto"/>
        <w:ind w:firstLine="0"/>
        <w:rPr>
          <w:rFonts w:cstheme="minorHAnsi"/>
        </w:rPr>
      </w:pPr>
    </w:p>
    <w:p w:rsidRPr="008341E6" w:rsidR="004838FD" w:rsidP="00584C9E" w:rsidRDefault="004838FD" w14:paraId="59900986" w14:textId="16BC55FD">
      <w:pPr>
        <w:pStyle w:val="NoSpacing"/>
        <w:spacing w:line="276" w:lineRule="auto"/>
        <w:ind w:firstLine="0"/>
        <w:rPr>
          <w:rFonts w:cstheme="minorHAnsi"/>
        </w:rPr>
      </w:pPr>
      <w:r w:rsidRPr="008341E6">
        <w:rPr>
          <w:rFonts w:cstheme="minorHAnsi"/>
        </w:rPr>
        <w:t>London School of Economics, ‘How diverse is your reading list? (Probably not very…)’ &lt;https://blogs.lse.ac.uk/africaatlse/2019/03/12/how-diverse-is-your-reading-list-probably-not-very/ &gt; [accessed 30 August 2021]</w:t>
      </w:r>
    </w:p>
    <w:p w:rsidRPr="008341E6" w:rsidR="004838FD" w:rsidP="00584C9E" w:rsidRDefault="004838FD" w14:paraId="1A932341" w14:textId="77777777">
      <w:pPr>
        <w:pStyle w:val="NoSpacing"/>
        <w:spacing w:line="276" w:lineRule="auto"/>
        <w:ind w:firstLine="0"/>
        <w:rPr>
          <w:rFonts w:cstheme="minorHAnsi"/>
        </w:rPr>
      </w:pPr>
    </w:p>
    <w:p w:rsidRPr="008341E6" w:rsidR="00C47BE0" w:rsidP="00584C9E" w:rsidRDefault="00C47BE0" w14:paraId="10088C34" w14:textId="523B83A1">
      <w:pPr>
        <w:pStyle w:val="NoSpacing"/>
        <w:spacing w:line="276" w:lineRule="auto"/>
        <w:ind w:firstLine="0"/>
        <w:rPr>
          <w:rFonts w:cstheme="minorHAnsi"/>
        </w:rPr>
      </w:pPr>
      <w:r w:rsidRPr="008341E6">
        <w:rPr>
          <w:rFonts w:cstheme="minorHAnsi"/>
        </w:rPr>
        <w:t>McKie, Anna, ‘How decolonised is my curriculum? There’s an app for that ‘ &lt;https://www.timeshighereducation.com/news/how-decolonised-my-curriculum-theres-app&gt; [accessed 30 August 2021]</w:t>
      </w:r>
    </w:p>
    <w:p w:rsidRPr="008341E6" w:rsidR="00582A3B" w:rsidP="00584C9E" w:rsidRDefault="00582A3B" w14:paraId="10A510AB" w14:textId="77777777">
      <w:pPr>
        <w:pStyle w:val="NoSpacing"/>
        <w:spacing w:line="276" w:lineRule="auto"/>
        <w:ind w:firstLine="0"/>
        <w:rPr>
          <w:rFonts w:cstheme="minorHAnsi"/>
        </w:rPr>
      </w:pPr>
    </w:p>
    <w:p w:rsidRPr="008341E6" w:rsidR="00582A3B" w:rsidP="00584C9E" w:rsidRDefault="00582A3B" w14:paraId="29BF55A5" w14:textId="5035A495">
      <w:pPr>
        <w:pStyle w:val="NoSpacing"/>
        <w:spacing w:line="276" w:lineRule="auto"/>
        <w:ind w:firstLine="0"/>
        <w:rPr>
          <w:rFonts w:cstheme="minorHAnsi"/>
        </w:rPr>
      </w:pPr>
      <w:r w:rsidRPr="008341E6">
        <w:rPr>
          <w:rFonts w:cstheme="minorHAnsi"/>
        </w:rPr>
        <w:t>Open Access.nl ‘What is Open Access?’ &lt; https://www.openaccess.nl/en/what-is-open-access&gt;[accessed 02 September 2021]</w:t>
      </w:r>
    </w:p>
    <w:p w:rsidR="00584C9E" w:rsidP="00584C9E" w:rsidRDefault="00584C9E" w14:paraId="2656B0E9" w14:textId="77777777">
      <w:pPr>
        <w:spacing w:line="276" w:lineRule="auto"/>
        <w:ind w:firstLine="0"/>
        <w:rPr>
          <w:rFonts w:cstheme="minorHAnsi"/>
        </w:rPr>
      </w:pPr>
    </w:p>
    <w:p w:rsidR="004B1C36" w:rsidP="00584C9E" w:rsidRDefault="004B1C36" w14:paraId="33EB316E" w14:textId="1D7ED8FA">
      <w:pPr>
        <w:spacing w:line="276" w:lineRule="auto"/>
        <w:ind w:firstLine="0"/>
        <w:rPr>
          <w:rFonts w:cstheme="minorHAnsi"/>
        </w:rPr>
      </w:pPr>
      <w:proofErr w:type="spellStart"/>
      <w:r w:rsidRPr="008341E6">
        <w:rPr>
          <w:rFonts w:cstheme="minorHAnsi"/>
        </w:rPr>
        <w:t>Ribarovska</w:t>
      </w:r>
      <w:proofErr w:type="spellEnd"/>
      <w:r w:rsidRPr="008341E6">
        <w:rPr>
          <w:rFonts w:cstheme="minorHAnsi"/>
        </w:rPr>
        <w:t xml:space="preserve">, Alana K., Mark R. Hutchinson, Quentin J. Pittman, Carmine </w:t>
      </w:r>
      <w:proofErr w:type="spellStart"/>
      <w:r w:rsidRPr="008341E6">
        <w:rPr>
          <w:rFonts w:cstheme="minorHAnsi"/>
        </w:rPr>
        <w:t>Pariante</w:t>
      </w:r>
      <w:proofErr w:type="spellEnd"/>
      <w:r w:rsidRPr="008341E6">
        <w:rPr>
          <w:rFonts w:cstheme="minorHAnsi"/>
        </w:rPr>
        <w:t xml:space="preserve">, and Sarah J. Spencer ‘Gender inequality in publishing during the COVID-19 pandemic’, Brain, </w:t>
      </w:r>
      <w:proofErr w:type="spellStart"/>
      <w:r w:rsidRPr="008341E6">
        <w:rPr>
          <w:rFonts w:cstheme="minorHAnsi"/>
        </w:rPr>
        <w:t>Behavior</w:t>
      </w:r>
      <w:proofErr w:type="spellEnd"/>
      <w:r w:rsidRPr="008341E6">
        <w:rPr>
          <w:rFonts w:cstheme="minorHAnsi"/>
        </w:rPr>
        <w:t>, And Immunity, 91, 1–3(2020)</w:t>
      </w:r>
    </w:p>
    <w:p w:rsidRPr="008341E6" w:rsidR="00BC6782" w:rsidP="00584C9E" w:rsidRDefault="00BC6782" w14:paraId="3234DDE3" w14:textId="204C3D3D">
      <w:pPr>
        <w:spacing w:line="276" w:lineRule="auto"/>
        <w:ind w:firstLine="0"/>
        <w:rPr>
          <w:rFonts w:cstheme="minorHAnsi"/>
        </w:rPr>
      </w:pPr>
      <w:proofErr w:type="spellStart"/>
      <w:r w:rsidRPr="00BC6782">
        <w:rPr>
          <w:rFonts w:cstheme="minorHAnsi"/>
        </w:rPr>
        <w:t>Schucan</w:t>
      </w:r>
      <w:proofErr w:type="spellEnd"/>
      <w:r w:rsidRPr="00BC6782">
        <w:rPr>
          <w:rFonts w:cstheme="minorHAnsi"/>
        </w:rPr>
        <w:t xml:space="preserve"> Bird</w:t>
      </w:r>
      <w:r>
        <w:rPr>
          <w:rFonts w:cstheme="minorHAnsi"/>
        </w:rPr>
        <w:t>, K.,</w:t>
      </w:r>
      <w:r w:rsidRPr="00BC6782">
        <w:rPr>
          <w:rFonts w:cstheme="minorHAnsi"/>
        </w:rPr>
        <w:t xml:space="preserve"> and Lesley Pitman ‘How Diverse is Your Reading List? Exploring Issues of Representation and Decolonisation in the UK’, </w:t>
      </w:r>
      <w:r w:rsidRPr="00BC6782">
        <w:rPr>
          <w:rFonts w:cstheme="minorHAnsi"/>
          <w:i/>
          <w:iCs/>
        </w:rPr>
        <w:t>Higher Education</w:t>
      </w:r>
      <w:r w:rsidRPr="00BC6782">
        <w:rPr>
          <w:rFonts w:cstheme="minorHAnsi"/>
        </w:rPr>
        <w:t>, 79, 903–920 (2020).</w:t>
      </w:r>
    </w:p>
    <w:p w:rsidRPr="008341E6" w:rsidR="002C2F6C" w:rsidP="00584C9E" w:rsidRDefault="002C2F6C" w14:paraId="77E109D0" w14:textId="1DFA7245">
      <w:pPr>
        <w:spacing w:line="276" w:lineRule="auto"/>
        <w:ind w:firstLine="0"/>
        <w:rPr>
          <w:rFonts w:cstheme="minorHAnsi"/>
          <w:lang w:val="en-US"/>
        </w:rPr>
      </w:pPr>
      <w:r w:rsidRPr="008341E6">
        <w:rPr>
          <w:rFonts w:cstheme="minorHAnsi"/>
          <w:lang w:val="en-US"/>
        </w:rPr>
        <w:lastRenderedPageBreak/>
        <w:t>University of Leeds, ‘ACCESS AND STUDENT SUCCESS STRATEGY’&lt;</w:t>
      </w:r>
      <w:r w:rsidRPr="008341E6">
        <w:rPr>
          <w:rFonts w:cstheme="minorHAnsi"/>
        </w:rPr>
        <w:t xml:space="preserve"> </w:t>
      </w:r>
      <w:r w:rsidRPr="008341E6">
        <w:rPr>
          <w:rFonts w:cstheme="minorHAnsi"/>
          <w:lang w:val="en-US"/>
        </w:rPr>
        <w:t>https://ses.leeds.ac.uk/info/22252/access_and_student_success/1250/access_and_student_success_strategy&gt;[accessed 03 September 2021]</w:t>
      </w:r>
    </w:p>
    <w:p w:rsidRPr="008341E6" w:rsidR="002C2F6C" w:rsidP="00584C9E" w:rsidRDefault="002C2F6C" w14:paraId="7FD90884" w14:textId="45EA434B">
      <w:pPr>
        <w:spacing w:line="276" w:lineRule="auto"/>
        <w:ind w:firstLine="0"/>
        <w:rPr>
          <w:rFonts w:cstheme="minorHAnsi"/>
        </w:rPr>
      </w:pPr>
      <w:r w:rsidRPr="008341E6">
        <w:rPr>
          <w:rFonts w:cstheme="minorHAnsi"/>
        </w:rPr>
        <w:t>University of Leeds, ‘Decolonising’&lt; https://studenteddev.leeds.ac.uk/developing-practice/decolonising/ &gt;[accessed 03 September 2021]</w:t>
      </w:r>
    </w:p>
    <w:p w:rsidRPr="008341E6" w:rsidR="008341E6" w:rsidP="00584C9E" w:rsidRDefault="008341E6" w14:paraId="5E4F14C1" w14:textId="3F16C062">
      <w:pPr>
        <w:spacing w:line="276" w:lineRule="auto"/>
        <w:ind w:firstLine="0"/>
        <w:rPr>
          <w:rFonts w:cstheme="minorHAnsi"/>
        </w:rPr>
      </w:pPr>
      <w:proofErr w:type="spellStart"/>
      <w:r w:rsidRPr="008341E6">
        <w:rPr>
          <w:rFonts w:cstheme="minorHAnsi"/>
        </w:rPr>
        <w:t>Viglione</w:t>
      </w:r>
      <w:proofErr w:type="spellEnd"/>
      <w:r w:rsidRPr="008341E6">
        <w:rPr>
          <w:rFonts w:cstheme="minorHAnsi"/>
        </w:rPr>
        <w:t>, Giuliana, ‘Are women publishing less during the pandemic? Here’s what the data say’, Nature, 581, 365-366 (2020)</w:t>
      </w:r>
    </w:p>
    <w:p w:rsidRPr="008341E6" w:rsidR="000913EB" w:rsidP="00584C9E" w:rsidRDefault="000913EB" w14:paraId="56A639E7" w14:textId="66DF422C">
      <w:pPr>
        <w:spacing w:line="276" w:lineRule="auto"/>
        <w:ind w:firstLine="0"/>
        <w:rPr>
          <w:rFonts w:cstheme="minorHAnsi"/>
        </w:rPr>
      </w:pPr>
      <w:r w:rsidRPr="008341E6">
        <w:rPr>
          <w:rFonts w:cstheme="minorHAnsi"/>
        </w:rPr>
        <w:t>Wikipedia, ‘List of countries and territories where English is an official language’&lt;https://en.wikipedia.org/wiki/List_of_countries_and_territories_where_English_is_an_official_language&gt; [accessed 01 September 2021]</w:t>
      </w:r>
    </w:p>
    <w:sectPr w:rsidRPr="008341E6" w:rsidR="000913EB">
      <w:headerReference w:type="default" r:id="rId18"/>
      <w:footerReference w:type="default" r:id="rId19"/>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A09" w:rsidP="001C5C41" w:rsidRDefault="00544A09" w14:paraId="412E57A7" w14:textId="77777777">
      <w:pPr>
        <w:spacing w:after="0" w:line="240" w:lineRule="auto"/>
      </w:pPr>
      <w:r>
        <w:separator/>
      </w:r>
    </w:p>
  </w:endnote>
  <w:endnote w:type="continuationSeparator" w:id="0">
    <w:p w:rsidR="00544A09" w:rsidP="001C5C41" w:rsidRDefault="00544A09" w14:paraId="64EDCE51" w14:textId="77777777">
      <w:pPr>
        <w:spacing w:after="0" w:line="240" w:lineRule="auto"/>
      </w:pPr>
      <w:r>
        <w:continuationSeparator/>
      </w:r>
    </w:p>
  </w:endnote>
  <w:endnote w:type="continuationNotice" w:id="1">
    <w:p w:rsidR="00544A09" w:rsidRDefault="00544A09" w14:paraId="2E991A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47ED" w:rsidRDefault="00A847ED" w14:paraId="2E97B9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A09" w:rsidP="001C5C41" w:rsidRDefault="00544A09" w14:paraId="72A78F37" w14:textId="77777777">
      <w:pPr>
        <w:spacing w:after="0" w:line="240" w:lineRule="auto"/>
      </w:pPr>
      <w:r>
        <w:separator/>
      </w:r>
    </w:p>
  </w:footnote>
  <w:footnote w:type="continuationSeparator" w:id="0">
    <w:p w:rsidR="00544A09" w:rsidP="001C5C41" w:rsidRDefault="00544A09" w14:paraId="01AF0605" w14:textId="77777777">
      <w:pPr>
        <w:spacing w:after="0" w:line="240" w:lineRule="auto"/>
      </w:pPr>
      <w:r>
        <w:continuationSeparator/>
      </w:r>
    </w:p>
  </w:footnote>
  <w:footnote w:type="continuationNotice" w:id="1">
    <w:p w:rsidR="00544A09" w:rsidRDefault="00544A09" w14:paraId="6F880735" w14:textId="77777777">
      <w:pPr>
        <w:spacing w:after="0" w:line="240" w:lineRule="auto"/>
      </w:pPr>
    </w:p>
  </w:footnote>
  <w:footnote w:id="2">
    <w:p w:rsidRPr="00E224DC" w:rsidR="0032037B" w:rsidP="00F57EAF" w:rsidRDefault="0032037B" w14:paraId="36366660" w14:textId="6BE7AF6C">
      <w:pPr>
        <w:pStyle w:val="FootnoteText"/>
        <w:ind w:firstLine="0"/>
        <w:rPr>
          <w:lang w:val="en-US"/>
        </w:rPr>
      </w:pPr>
      <w:r>
        <w:rPr>
          <w:rStyle w:val="FootnoteReference"/>
        </w:rPr>
        <w:footnoteRef/>
      </w:r>
      <w:r>
        <w:t xml:space="preserve"> </w:t>
      </w:r>
      <w:r w:rsidR="00FC747F">
        <w:t xml:space="preserve">London School of Economics, </w:t>
      </w:r>
      <w:r w:rsidR="008E74DE">
        <w:t>‘</w:t>
      </w:r>
      <w:r w:rsidRPr="008E74DE" w:rsidR="008E74DE">
        <w:t>How diverse is your reading list? (Probably not very…)</w:t>
      </w:r>
      <w:r w:rsidR="008E74DE">
        <w:t xml:space="preserve">’ </w:t>
      </w:r>
      <w:r w:rsidR="00E224DC">
        <w:t>&lt;</w:t>
      </w:r>
      <w:r w:rsidRPr="00E224DC" w:rsidR="00E224DC">
        <w:t>https://blogs.lse.ac.uk/africaatlse/2019/03/12/how-diverse-is-your-reading-list-probably-not-very/</w:t>
      </w:r>
      <w:r w:rsidR="00E224DC">
        <w:t xml:space="preserve"> &gt; [accessed </w:t>
      </w:r>
      <w:r w:rsidR="000F6E22">
        <w:t>30</w:t>
      </w:r>
      <w:r w:rsidR="00C911E7">
        <w:t xml:space="preserve"> August 2021</w:t>
      </w:r>
      <w:r w:rsidR="00E224DC">
        <w:t>]</w:t>
      </w:r>
      <w:r w:rsidR="00CA6CA4">
        <w:t>.</w:t>
      </w:r>
    </w:p>
  </w:footnote>
  <w:footnote w:id="3">
    <w:p w:rsidRPr="009312C7" w:rsidR="009312C7" w:rsidP="00F57EAF" w:rsidRDefault="009312C7" w14:paraId="2533ED9F" w14:textId="41A13A8D">
      <w:pPr>
        <w:pStyle w:val="FootnoteText"/>
        <w:ind w:firstLine="0"/>
        <w:rPr>
          <w:lang w:val="en-US"/>
        </w:rPr>
      </w:pPr>
      <w:r>
        <w:rPr>
          <w:rStyle w:val="FootnoteReference"/>
        </w:rPr>
        <w:footnoteRef/>
      </w:r>
      <w:r>
        <w:t xml:space="preserve"> </w:t>
      </w:r>
      <w:bookmarkStart w:name="_Hlk81584733" w:id="3"/>
      <w:r w:rsidR="00C47BE0">
        <w:t xml:space="preserve">Imperial College London </w:t>
      </w:r>
      <w:r w:rsidR="009B1358">
        <w:t>‘</w:t>
      </w:r>
      <w:r w:rsidRPr="009B1358" w:rsidR="009B1358">
        <w:t>Examining geographic bias in our curricul</w:t>
      </w:r>
      <w:r w:rsidR="00B2563F">
        <w:t>um</w:t>
      </w:r>
      <w:r w:rsidR="009B1358">
        <w:t>&lt;’</w:t>
      </w:r>
      <w:r w:rsidRPr="001245FB" w:rsidR="001245FB">
        <w:t>https://www.imperial.ac.uk/staff/educational-development/workshops/focus-on/geographic-bias/</w:t>
      </w:r>
      <w:r w:rsidR="009B1358">
        <w:t>&gt;</w:t>
      </w:r>
      <w:r w:rsidR="00C911E7">
        <w:t>[accessed 30 August 2021</w:t>
      </w:r>
      <w:bookmarkEnd w:id="3"/>
      <w:r w:rsidR="00C911E7">
        <w:t>]</w:t>
      </w:r>
      <w:r w:rsidR="001245FB">
        <w:t xml:space="preserve">. </w:t>
      </w:r>
      <w:bookmarkStart w:name="_Hlk81567554" w:id="4"/>
      <w:r w:rsidR="009B1358">
        <w:t xml:space="preserve">Anna McKie </w:t>
      </w:r>
      <w:r w:rsidR="000B61C1">
        <w:t>‘</w:t>
      </w:r>
      <w:r w:rsidRPr="000B61C1" w:rsidR="000B61C1">
        <w:t xml:space="preserve">How decolonised is my curriculum? There’s an app for that </w:t>
      </w:r>
      <w:r w:rsidR="000B61C1">
        <w:t>‘ &lt;</w:t>
      </w:r>
      <w:r w:rsidRPr="001245FB" w:rsidR="001245FB">
        <w:t>https://www.timeshighereducation.com/news/how-decolonised-my-curriculum-theres-app</w:t>
      </w:r>
      <w:r w:rsidR="000B61C1">
        <w:t>&gt; [accessed 30</w:t>
      </w:r>
      <w:r w:rsidR="00C911E7">
        <w:t xml:space="preserve"> August </w:t>
      </w:r>
      <w:r w:rsidR="000B61C1">
        <w:t>2021]</w:t>
      </w:r>
      <w:r w:rsidR="00CA6CA4">
        <w:t>.</w:t>
      </w:r>
      <w:bookmarkEnd w:id="4"/>
    </w:p>
  </w:footnote>
  <w:footnote w:id="4">
    <w:p w:rsidRPr="00194D83" w:rsidR="00194D83" w:rsidP="00194D83" w:rsidRDefault="00194D83" w14:paraId="10BD3AD8" w14:textId="2C1244A0">
      <w:pPr>
        <w:pStyle w:val="FootnoteText"/>
        <w:ind w:firstLine="0"/>
        <w:rPr>
          <w:lang w:val="en-US"/>
        </w:rPr>
      </w:pPr>
      <w:r>
        <w:rPr>
          <w:rStyle w:val="FootnoteReference"/>
        </w:rPr>
        <w:footnoteRef/>
      </w:r>
      <w:r>
        <w:t xml:space="preserve"> </w:t>
      </w:r>
      <w:r w:rsidR="002831F8">
        <w:rPr>
          <w:lang w:val="en-US"/>
        </w:rPr>
        <w:t>‘</w:t>
      </w:r>
      <w:bookmarkStart w:name="_Hlk81581540" w:id="5"/>
      <w:proofErr w:type="spellStart"/>
      <w:r w:rsidR="002831F8">
        <w:rPr>
          <w:lang w:val="en-US"/>
        </w:rPr>
        <w:t>Decolonising</w:t>
      </w:r>
      <w:proofErr w:type="spellEnd"/>
      <w:r w:rsidR="002831F8">
        <w:rPr>
          <w:lang w:val="en-US"/>
        </w:rPr>
        <w:t xml:space="preserve"> Reading Lists’&lt;</w:t>
      </w:r>
      <w:r w:rsidRPr="002831F8" w:rsidR="002831F8">
        <w:t xml:space="preserve"> </w:t>
      </w:r>
      <w:r w:rsidRPr="002831F8" w:rsidR="002831F8">
        <w:rPr>
          <w:lang w:val="en-US"/>
        </w:rPr>
        <w:t>https://www.arts.ac.uk/__data/assets/pdf_file/0021/201936/Decolonising-reading-lists-PDF-703KB.pdf</w:t>
      </w:r>
      <w:r w:rsidR="002831F8">
        <w:rPr>
          <w:lang w:val="en-US"/>
        </w:rPr>
        <w:t>&gt; [accessed 03 September 2021</w:t>
      </w:r>
      <w:bookmarkEnd w:id="5"/>
      <w:r w:rsidR="002831F8">
        <w:rPr>
          <w:lang w:val="en-US"/>
        </w:rPr>
        <w:t>].</w:t>
      </w:r>
    </w:p>
  </w:footnote>
  <w:footnote w:id="5">
    <w:p w:rsidRPr="00386ED3" w:rsidR="00386ED3" w:rsidP="00386ED3" w:rsidRDefault="00386ED3" w14:paraId="30455757" w14:textId="5D439280">
      <w:pPr>
        <w:pStyle w:val="FootnoteText"/>
        <w:ind w:firstLine="0"/>
        <w:rPr>
          <w:lang w:val="en-US"/>
        </w:rPr>
      </w:pPr>
      <w:r>
        <w:rPr>
          <w:rStyle w:val="FootnoteReference"/>
        </w:rPr>
        <w:footnoteRef/>
      </w:r>
      <w:r>
        <w:t xml:space="preserve"> </w:t>
      </w:r>
      <w:bookmarkStart w:name="_Hlk81583847" w:id="6"/>
      <w:r w:rsidRPr="00386ED3">
        <w:t xml:space="preserve">K. </w:t>
      </w:r>
      <w:proofErr w:type="spellStart"/>
      <w:r w:rsidRPr="00386ED3">
        <w:t>Schucan</w:t>
      </w:r>
      <w:proofErr w:type="spellEnd"/>
      <w:r w:rsidRPr="00386ED3">
        <w:t xml:space="preserve"> Bird and Lesley Pitman ‘How Diverse is Your Reading List? Exploring Issues of Representation and Decolonisation in the UK’</w:t>
      </w:r>
      <w:r w:rsidR="001F70BE">
        <w:t xml:space="preserve">, </w:t>
      </w:r>
      <w:r w:rsidRPr="001F70BE" w:rsidR="001F70BE">
        <w:rPr>
          <w:i/>
          <w:iCs/>
        </w:rPr>
        <w:t>Higher Education,</w:t>
      </w:r>
      <w:r w:rsidR="00BC6782">
        <w:rPr>
          <w:i/>
          <w:iCs/>
        </w:rPr>
        <w:t xml:space="preserve"> </w:t>
      </w:r>
      <w:r w:rsidRPr="00BC6782" w:rsidR="00BC6782">
        <w:t>79, 903–920 (2020)</w:t>
      </w:r>
      <w:r w:rsidR="00BC6782">
        <w:t>.</w:t>
      </w:r>
      <w:bookmarkEnd w:id="6"/>
    </w:p>
  </w:footnote>
  <w:footnote w:id="6">
    <w:p w:rsidRPr="00F57EAF" w:rsidR="00F57EAF" w:rsidP="00F57EAF" w:rsidRDefault="00F57EAF" w14:paraId="6E2EEB6E" w14:textId="61982B81">
      <w:pPr>
        <w:pStyle w:val="FootnoteText"/>
        <w:ind w:firstLine="0"/>
        <w:rPr>
          <w:lang w:val="en-US"/>
        </w:rPr>
      </w:pPr>
      <w:r>
        <w:rPr>
          <w:rStyle w:val="FootnoteReference"/>
        </w:rPr>
        <w:footnoteRef/>
      </w:r>
      <w:r>
        <w:t xml:space="preserve"> University of Leeds, ‘Decolonising’&lt;</w:t>
      </w:r>
      <w:r w:rsidRPr="00D509C1" w:rsidR="00D509C1">
        <w:t xml:space="preserve"> https://studenteddev.leeds.ac.uk/developing-practice/decolonising/ </w:t>
      </w:r>
      <w:r>
        <w:t>&gt;</w:t>
      </w:r>
      <w:r w:rsidR="00D509C1">
        <w:t>[accessed 03 September 2021].</w:t>
      </w:r>
    </w:p>
  </w:footnote>
  <w:footnote w:id="7">
    <w:p w:rsidRPr="00302E77" w:rsidR="00302E77" w:rsidP="00F57EAF" w:rsidRDefault="00302E77" w14:paraId="281E4FB1" w14:textId="5F13EAAD">
      <w:pPr>
        <w:pStyle w:val="FootnoteText"/>
        <w:ind w:firstLine="0"/>
        <w:rPr>
          <w:lang w:val="en-US"/>
        </w:rPr>
      </w:pPr>
      <w:r>
        <w:rPr>
          <w:rStyle w:val="FootnoteReference"/>
        </w:rPr>
        <w:footnoteRef/>
      </w:r>
      <w:r>
        <w:t xml:space="preserve"> </w:t>
      </w:r>
      <w:r>
        <w:rPr>
          <w:lang w:val="en-US"/>
        </w:rPr>
        <w:t>University of Leeds, ‘</w:t>
      </w:r>
      <w:r w:rsidRPr="00302E77">
        <w:rPr>
          <w:lang w:val="en-US"/>
        </w:rPr>
        <w:t>ACCESS AND STUDENT SUCCESS STRATEGY</w:t>
      </w:r>
      <w:r>
        <w:rPr>
          <w:lang w:val="en-US"/>
        </w:rPr>
        <w:t>’&lt;</w:t>
      </w:r>
      <w:r w:rsidRPr="00CA2BED" w:rsidR="00CA2BED">
        <w:t xml:space="preserve"> </w:t>
      </w:r>
      <w:r w:rsidRPr="00CA2BED" w:rsidR="00CA2BED">
        <w:rPr>
          <w:lang w:val="en-US"/>
        </w:rPr>
        <w:t>https://ses.leeds.ac.uk/info/22252/access_and_student_success/1250/access_and_student_success_strategy&gt;[accessed</w:t>
      </w:r>
      <w:r w:rsidR="00CA2BED">
        <w:rPr>
          <w:lang w:val="en-US"/>
        </w:rPr>
        <w:t xml:space="preserve"> 03 September 2021].</w:t>
      </w:r>
    </w:p>
  </w:footnote>
  <w:footnote w:id="8">
    <w:p w:rsidRPr="008B78A5" w:rsidR="007B4AFA" w:rsidP="00F57EAF" w:rsidRDefault="007B4AFA" w14:paraId="0E8736DD" w14:textId="77777777">
      <w:pPr>
        <w:pStyle w:val="FootnoteText"/>
        <w:ind w:firstLine="0"/>
        <w:rPr>
          <w:lang w:val="en-US"/>
        </w:rPr>
      </w:pPr>
      <w:r>
        <w:rPr>
          <w:rStyle w:val="FootnoteReference"/>
        </w:rPr>
        <w:footnoteRef/>
      </w:r>
      <w:r>
        <w:t xml:space="preserve"> </w:t>
      </w:r>
      <w:r w:rsidRPr="0015185E">
        <w:rPr>
          <w:lang w:val="en-US"/>
        </w:rPr>
        <w:t>https://methods.sagepub.com/reference/encyclopedia-of-action-research/n254.xml</w:t>
      </w:r>
      <w:r>
        <w:rPr>
          <w:lang w:val="en-US"/>
        </w:rPr>
        <w:t>.</w:t>
      </w:r>
    </w:p>
  </w:footnote>
  <w:footnote w:id="9">
    <w:p w:rsidRPr="00012F6D" w:rsidR="00012F6D" w:rsidP="00597701" w:rsidRDefault="00012F6D" w14:paraId="2F294D37" w14:textId="24E2AECC">
      <w:pPr>
        <w:pStyle w:val="FootnoteText"/>
        <w:ind w:firstLine="0"/>
        <w:rPr>
          <w:lang w:val="en-US"/>
        </w:rPr>
      </w:pPr>
      <w:r>
        <w:rPr>
          <w:rStyle w:val="FootnoteReference"/>
        </w:rPr>
        <w:footnoteRef/>
      </w:r>
      <w:r>
        <w:t xml:space="preserve"> </w:t>
      </w:r>
      <w:r>
        <w:rPr>
          <w:lang w:val="en-US"/>
        </w:rPr>
        <w:t>Google was used.</w:t>
      </w:r>
    </w:p>
  </w:footnote>
  <w:footnote w:id="10">
    <w:p w:rsidRPr="009F4519" w:rsidR="009F4519" w:rsidP="00597701" w:rsidRDefault="009F4519" w14:paraId="3DF02538" w14:textId="0915D7B5">
      <w:pPr>
        <w:ind w:firstLine="0"/>
        <w:rPr>
          <w:lang w:val="en-US"/>
        </w:rPr>
      </w:pPr>
      <w:r>
        <w:rPr>
          <w:rStyle w:val="FootnoteReference"/>
        </w:rPr>
        <w:footnoteRef/>
      </w:r>
      <w:r w:rsidR="000913EB">
        <w:t xml:space="preserve"> Wikipedia, </w:t>
      </w:r>
      <w:r w:rsidR="00C47D84">
        <w:t>‘</w:t>
      </w:r>
      <w:r w:rsidRPr="00C47D84" w:rsidR="00C47D84">
        <w:t>List of countries and territories where English is an official language</w:t>
      </w:r>
      <w:r w:rsidR="00C47D84">
        <w:t>’&lt;</w:t>
      </w:r>
      <w:r w:rsidRPr="009F4519">
        <w:t>https://en.wikipedia.org/wiki/List_of_countries_and_territories_where_English_is_an_official_language</w:t>
      </w:r>
      <w:r w:rsidR="00C47D84">
        <w:t>&gt; [accessed 01</w:t>
      </w:r>
      <w:r w:rsidR="00CA6CA4">
        <w:t xml:space="preserve"> September </w:t>
      </w:r>
      <w:r w:rsidR="00C47D84">
        <w:t>2021]</w:t>
      </w:r>
      <w:r w:rsidR="00CA6CA4">
        <w:t>.</w:t>
      </w:r>
    </w:p>
  </w:footnote>
  <w:footnote w:id="11">
    <w:p w:rsidRPr="000E4571" w:rsidR="000E4571" w:rsidP="00597701" w:rsidRDefault="000E4571" w14:paraId="26AE40D0" w14:textId="7C44A09F">
      <w:pPr>
        <w:pStyle w:val="FootnoteText"/>
        <w:ind w:firstLine="0"/>
        <w:rPr>
          <w:lang w:val="en-US"/>
        </w:rPr>
      </w:pPr>
      <w:r>
        <w:rPr>
          <w:rStyle w:val="FootnoteReference"/>
        </w:rPr>
        <w:footnoteRef/>
      </w:r>
      <w:r>
        <w:t xml:space="preserve"> </w:t>
      </w:r>
      <w:r w:rsidR="004D3853">
        <w:t>Copyright Licensing Agency ‘International Territories’</w:t>
      </w:r>
      <w:r w:rsidR="00CB6CC3">
        <w:t xml:space="preserve"> &lt;</w:t>
      </w:r>
      <w:r w:rsidRPr="00C974FB" w:rsidR="00C974FB">
        <w:t>https://www.cla.co.uk/international/territories</w:t>
      </w:r>
      <w:r w:rsidR="00CB6CC3">
        <w:t xml:space="preserve">&gt; </w:t>
      </w:r>
      <w:r w:rsidR="00A26A82">
        <w:t>[accessed 28 August 2021]</w:t>
      </w:r>
      <w:r w:rsidR="00593E91">
        <w:t>.</w:t>
      </w:r>
    </w:p>
  </w:footnote>
  <w:footnote w:id="12">
    <w:p w:rsidRPr="00A628CA" w:rsidR="00A628CA" w:rsidP="00A60CE7" w:rsidRDefault="00A628CA" w14:paraId="306BB9C2" w14:textId="1FB6B536">
      <w:pPr>
        <w:pStyle w:val="FootnoteText"/>
        <w:ind w:firstLine="0"/>
        <w:rPr>
          <w:lang w:val="en-US"/>
        </w:rPr>
      </w:pPr>
      <w:r>
        <w:rPr>
          <w:rStyle w:val="FootnoteReference"/>
        </w:rPr>
        <w:footnoteRef/>
      </w:r>
      <w:r>
        <w:t xml:space="preserve"> </w:t>
      </w:r>
      <w:r w:rsidRPr="00470082" w:rsidR="00470082">
        <w:t xml:space="preserve">Open access </w:t>
      </w:r>
      <w:r w:rsidRPr="00914738" w:rsidR="00914738">
        <w:t>A publication is defined</w:t>
      </w:r>
      <w:r w:rsidR="005277D2">
        <w:t xml:space="preserve"> as</w:t>
      </w:r>
      <w:r w:rsidRPr="00914738" w:rsidR="00914738">
        <w:t xml:space="preserve"> 'open access' when there are no financial, legal or technical barriers to accessing it - that is to say when anyone can read, download, copy, distribute, print, search for and search within the information, or use it in education or in any other way within the legal agreements</w:t>
      </w:r>
      <w:r w:rsidR="00B22C0D">
        <w:t>. S</w:t>
      </w:r>
      <w:r w:rsidR="00A26A82">
        <w:t>ource</w:t>
      </w:r>
      <w:r w:rsidR="00B22C0D">
        <w:t xml:space="preserve">: </w:t>
      </w:r>
      <w:bookmarkStart w:name="_Hlk81567417" w:id="15"/>
      <w:r w:rsidR="00B22C0D">
        <w:t>Open Ac</w:t>
      </w:r>
      <w:r w:rsidR="0055005B">
        <w:t>cess.nl ‘What is Open Access?’</w:t>
      </w:r>
      <w:r w:rsidR="00B22C0D">
        <w:t xml:space="preserve"> </w:t>
      </w:r>
      <w:r w:rsidR="0055005B">
        <w:t>&lt;</w:t>
      </w:r>
      <w:r w:rsidR="00A26A82">
        <w:t xml:space="preserve"> </w:t>
      </w:r>
      <w:r w:rsidRPr="00185F8E" w:rsidR="00185F8E">
        <w:t>https://www.openaccess.nl/en/what-is-open-access</w:t>
      </w:r>
      <w:r w:rsidR="0055005B">
        <w:t xml:space="preserve">&gt;[accessed </w:t>
      </w:r>
      <w:r w:rsidR="00593E91">
        <w:t>02 September 2021</w:t>
      </w:r>
      <w:r w:rsidR="0055005B">
        <w:t>]</w:t>
      </w:r>
      <w:r w:rsidR="00185F8E">
        <w:t>.</w:t>
      </w:r>
      <w:bookmarkEnd w:id="15"/>
    </w:p>
  </w:footnote>
  <w:footnote w:id="13">
    <w:p w:rsidRPr="00A60CE7" w:rsidR="00A60CE7" w:rsidP="00751774" w:rsidRDefault="00A60CE7" w14:paraId="55CC0743" w14:textId="1E2BE903">
      <w:pPr>
        <w:pStyle w:val="FootnoteText"/>
        <w:ind w:firstLine="0"/>
        <w:rPr>
          <w:lang w:val="en-US"/>
        </w:rPr>
      </w:pPr>
      <w:r>
        <w:rPr>
          <w:rStyle w:val="FootnoteReference"/>
        </w:rPr>
        <w:footnoteRef/>
      </w:r>
      <w:r>
        <w:t xml:space="preserve"> </w:t>
      </w:r>
      <w:r w:rsidR="00AE65E5">
        <w:t>From experience as</w:t>
      </w:r>
      <w:r w:rsidRPr="00A60CE7">
        <w:t xml:space="preserve"> a student and from conferring with members of the library team the resources listed on the reading lists</w:t>
      </w:r>
      <w:r>
        <w:t xml:space="preserve"> and in the library</w:t>
      </w:r>
      <w:r w:rsidRPr="00A60CE7">
        <w:t xml:space="preserve"> do not always include everything that students are given as resources</w:t>
      </w:r>
      <w:r w:rsidR="00DA69B5">
        <w:t xml:space="preserve">, </w:t>
      </w:r>
      <w:r w:rsidRPr="00A60CE7">
        <w:t>occasionally additional materials such as scans sometimes can be included.</w:t>
      </w:r>
    </w:p>
  </w:footnote>
  <w:footnote w:id="14">
    <w:p w:rsidRPr="00751774" w:rsidR="00751774" w:rsidP="0068655D" w:rsidRDefault="00751774" w14:paraId="775E2681" w14:textId="12F9D875">
      <w:pPr>
        <w:pStyle w:val="FootnoteText"/>
        <w:ind w:firstLine="0"/>
        <w:rPr>
          <w:lang w:val="en-US"/>
        </w:rPr>
      </w:pPr>
      <w:r>
        <w:rPr>
          <w:rStyle w:val="FootnoteReference"/>
        </w:rPr>
        <w:footnoteRef/>
      </w:r>
      <w:r>
        <w:t xml:space="preserve"> </w:t>
      </w:r>
      <w:r w:rsidRPr="00751774">
        <w:t>Although these were examined there were taken from very small group samples therefore the data in this report may not be representative.</w:t>
      </w:r>
    </w:p>
  </w:footnote>
  <w:footnote w:id="15">
    <w:p w:rsidRPr="0068655D" w:rsidR="0068655D" w:rsidP="0068655D" w:rsidRDefault="0068655D" w14:paraId="52ABE2B5" w14:textId="5BE826E2">
      <w:pPr>
        <w:pStyle w:val="FootnoteText"/>
        <w:ind w:firstLine="0"/>
        <w:rPr>
          <w:lang w:val="en-US"/>
        </w:rPr>
      </w:pPr>
      <w:r>
        <w:rPr>
          <w:rStyle w:val="FootnoteReference"/>
        </w:rPr>
        <w:footnoteRef/>
      </w:r>
      <w:r>
        <w:t xml:space="preserve"> </w:t>
      </w:r>
      <w:r w:rsidRPr="0068655D">
        <w:t>Although these were examined, they were taken from very small group samples therefore the data in this report may not be representative.</w:t>
      </w:r>
    </w:p>
  </w:footnote>
  <w:footnote w:id="16">
    <w:p w:rsidRPr="001F2357" w:rsidR="00747339" w:rsidP="00597701" w:rsidRDefault="00747339" w14:paraId="399B656C" w14:textId="5296A2FF">
      <w:pPr>
        <w:pStyle w:val="NoSpacing"/>
        <w:ind w:firstLine="0"/>
        <w:rPr>
          <w:sz w:val="20"/>
          <w:szCs w:val="20"/>
        </w:rPr>
      </w:pPr>
      <w:r w:rsidRPr="001F2357">
        <w:rPr>
          <w:rStyle w:val="FootnoteReference"/>
          <w:sz w:val="20"/>
          <w:szCs w:val="20"/>
        </w:rPr>
        <w:footnoteRef/>
      </w:r>
      <w:r w:rsidRPr="001F2357">
        <w:rPr>
          <w:sz w:val="20"/>
          <w:szCs w:val="20"/>
          <w:vertAlign w:val="superscript"/>
        </w:rPr>
        <w:t xml:space="preserve"> </w:t>
      </w:r>
      <w:r w:rsidRPr="00707D43" w:rsidR="00707D43">
        <w:rPr>
          <w:sz w:val="20"/>
          <w:szCs w:val="20"/>
        </w:rPr>
        <w:t xml:space="preserve">Alana K. </w:t>
      </w:r>
      <w:proofErr w:type="spellStart"/>
      <w:r w:rsidRPr="00707D43" w:rsidR="00707D43">
        <w:rPr>
          <w:sz w:val="20"/>
          <w:szCs w:val="20"/>
        </w:rPr>
        <w:t>Ribarovska</w:t>
      </w:r>
      <w:proofErr w:type="spellEnd"/>
      <w:r w:rsidR="00707D43">
        <w:rPr>
          <w:sz w:val="20"/>
          <w:szCs w:val="20"/>
        </w:rPr>
        <w:t xml:space="preserve">, </w:t>
      </w:r>
      <w:r w:rsidRPr="00707D43" w:rsidR="00707D43">
        <w:rPr>
          <w:sz w:val="20"/>
          <w:szCs w:val="20"/>
        </w:rPr>
        <w:t>Mark R. Hutchinson</w:t>
      </w:r>
      <w:r w:rsidR="00707D43">
        <w:rPr>
          <w:sz w:val="20"/>
          <w:szCs w:val="20"/>
        </w:rPr>
        <w:t xml:space="preserve">, </w:t>
      </w:r>
      <w:r w:rsidRPr="00707D43" w:rsidR="00707D43">
        <w:rPr>
          <w:sz w:val="20"/>
          <w:szCs w:val="20"/>
        </w:rPr>
        <w:t>Quentin J. Pittman</w:t>
      </w:r>
      <w:r w:rsidR="00707D43">
        <w:rPr>
          <w:sz w:val="20"/>
          <w:szCs w:val="20"/>
        </w:rPr>
        <w:t>,</w:t>
      </w:r>
      <w:r w:rsidRPr="00707D43" w:rsidR="00707D43">
        <w:rPr>
          <w:sz w:val="20"/>
          <w:szCs w:val="20"/>
        </w:rPr>
        <w:t xml:space="preserve"> Carmine </w:t>
      </w:r>
      <w:proofErr w:type="spellStart"/>
      <w:r w:rsidRPr="00707D43" w:rsidR="00707D43">
        <w:rPr>
          <w:sz w:val="20"/>
          <w:szCs w:val="20"/>
        </w:rPr>
        <w:t>Pariante</w:t>
      </w:r>
      <w:proofErr w:type="spellEnd"/>
      <w:r w:rsidRPr="00707D43" w:rsidR="00707D43">
        <w:rPr>
          <w:sz w:val="20"/>
          <w:szCs w:val="20"/>
        </w:rPr>
        <w:t>,</w:t>
      </w:r>
      <w:r w:rsidR="00707D43">
        <w:rPr>
          <w:sz w:val="20"/>
          <w:szCs w:val="20"/>
        </w:rPr>
        <w:t xml:space="preserve"> a</w:t>
      </w:r>
      <w:r w:rsidRPr="00707D43" w:rsidR="00707D43">
        <w:rPr>
          <w:sz w:val="20"/>
          <w:szCs w:val="20"/>
        </w:rPr>
        <w:t>nd Sarah J. Spencer</w:t>
      </w:r>
      <w:r w:rsidR="00707D43">
        <w:rPr>
          <w:sz w:val="20"/>
          <w:szCs w:val="20"/>
        </w:rPr>
        <w:t xml:space="preserve"> ‘</w:t>
      </w:r>
      <w:r w:rsidRPr="00707D43">
        <w:rPr>
          <w:sz w:val="20"/>
          <w:szCs w:val="20"/>
        </w:rPr>
        <w:t>Gender</w:t>
      </w:r>
      <w:r w:rsidRPr="001F2357">
        <w:rPr>
          <w:sz w:val="20"/>
          <w:szCs w:val="20"/>
        </w:rPr>
        <w:t xml:space="preserve"> inequality in publishing during the COVID-19 pandemic</w:t>
      </w:r>
      <w:r w:rsidR="00707D43">
        <w:rPr>
          <w:sz w:val="20"/>
          <w:szCs w:val="20"/>
        </w:rPr>
        <w:t>’</w:t>
      </w:r>
      <w:r w:rsidR="00ED1F19">
        <w:rPr>
          <w:sz w:val="20"/>
          <w:szCs w:val="20"/>
        </w:rPr>
        <w:t xml:space="preserve">, </w:t>
      </w:r>
      <w:r w:rsidRPr="00ED1F19" w:rsidR="00ED1F19">
        <w:rPr>
          <w:i/>
          <w:iCs/>
          <w:sz w:val="20"/>
          <w:szCs w:val="20"/>
        </w:rPr>
        <w:t xml:space="preserve">Brain, </w:t>
      </w:r>
      <w:proofErr w:type="spellStart"/>
      <w:r w:rsidRPr="00ED1F19" w:rsidR="00ED1F19">
        <w:rPr>
          <w:i/>
          <w:iCs/>
          <w:sz w:val="20"/>
          <w:szCs w:val="20"/>
        </w:rPr>
        <w:t>Behavior</w:t>
      </w:r>
      <w:proofErr w:type="spellEnd"/>
      <w:r w:rsidRPr="00ED1F19" w:rsidR="00ED1F19">
        <w:rPr>
          <w:i/>
          <w:iCs/>
          <w:sz w:val="20"/>
          <w:szCs w:val="20"/>
        </w:rPr>
        <w:t>, And Immunity</w:t>
      </w:r>
      <w:r w:rsidRPr="00ED1F19" w:rsidR="00ED1F19">
        <w:rPr>
          <w:sz w:val="20"/>
          <w:szCs w:val="20"/>
        </w:rPr>
        <w:t>, 91, 1–3</w:t>
      </w:r>
      <w:r w:rsidR="004A4F51">
        <w:rPr>
          <w:sz w:val="20"/>
          <w:szCs w:val="20"/>
        </w:rPr>
        <w:t>(2020)</w:t>
      </w:r>
      <w:r w:rsidRPr="001F2357">
        <w:rPr>
          <w:sz w:val="20"/>
          <w:szCs w:val="20"/>
        </w:rPr>
        <w:t xml:space="preserve">. </w:t>
      </w:r>
      <w:bookmarkStart w:name="_Hlk81567708" w:id="18"/>
      <w:r w:rsidRPr="005623AD" w:rsidR="005623AD">
        <w:rPr>
          <w:sz w:val="20"/>
          <w:szCs w:val="20"/>
        </w:rPr>
        <w:t xml:space="preserve">Giuliana </w:t>
      </w:r>
      <w:proofErr w:type="spellStart"/>
      <w:r w:rsidRPr="005623AD" w:rsidR="005623AD">
        <w:rPr>
          <w:sz w:val="20"/>
          <w:szCs w:val="20"/>
        </w:rPr>
        <w:t>Viglione</w:t>
      </w:r>
      <w:proofErr w:type="spellEnd"/>
      <w:r w:rsidR="005623AD">
        <w:rPr>
          <w:sz w:val="20"/>
          <w:szCs w:val="20"/>
        </w:rPr>
        <w:t xml:space="preserve"> ‘</w:t>
      </w:r>
      <w:r w:rsidRPr="001F2357">
        <w:rPr>
          <w:sz w:val="20"/>
          <w:szCs w:val="20"/>
        </w:rPr>
        <w:t>Are women publishing less during the pandemic? Here’s what the data say</w:t>
      </w:r>
      <w:r w:rsidR="007B2667">
        <w:rPr>
          <w:sz w:val="20"/>
          <w:szCs w:val="20"/>
        </w:rPr>
        <w:t>’</w:t>
      </w:r>
      <w:r w:rsidR="00E7738A">
        <w:rPr>
          <w:sz w:val="20"/>
          <w:szCs w:val="20"/>
        </w:rPr>
        <w:t xml:space="preserve">, </w:t>
      </w:r>
      <w:r w:rsidRPr="00E7738A" w:rsidR="00E7738A">
        <w:rPr>
          <w:i/>
          <w:iCs/>
          <w:sz w:val="20"/>
          <w:szCs w:val="20"/>
        </w:rPr>
        <w:t>Nature</w:t>
      </w:r>
      <w:r w:rsidR="00E7738A">
        <w:rPr>
          <w:i/>
          <w:iCs/>
          <w:sz w:val="20"/>
          <w:szCs w:val="20"/>
        </w:rPr>
        <w:t>,</w:t>
      </w:r>
      <w:r w:rsidRPr="00E7738A" w:rsidR="00E7738A">
        <w:rPr>
          <w:sz w:val="20"/>
          <w:szCs w:val="20"/>
        </w:rPr>
        <w:t xml:space="preserve"> 581, 365-366 (2020)</w:t>
      </w:r>
      <w:r w:rsidR="00E7738A">
        <w:rPr>
          <w:sz w:val="20"/>
          <w:szCs w:val="20"/>
        </w:rPr>
        <w:t xml:space="preserve">. </w:t>
      </w:r>
      <w:bookmarkEnd w:id="18"/>
    </w:p>
  </w:footnote>
  <w:footnote w:id="17">
    <w:p w:rsidRPr="001F2357" w:rsidR="00747339" w:rsidP="00597701" w:rsidRDefault="00747339" w14:paraId="198EB7C1" w14:textId="4B9885CB">
      <w:pPr>
        <w:pStyle w:val="NoSpacing"/>
        <w:ind w:firstLine="0"/>
        <w:rPr>
          <w:sz w:val="20"/>
          <w:szCs w:val="20"/>
        </w:rPr>
      </w:pPr>
      <w:r w:rsidRPr="001F2357">
        <w:rPr>
          <w:rStyle w:val="FootnoteReference"/>
          <w:sz w:val="20"/>
          <w:szCs w:val="20"/>
        </w:rPr>
        <w:footnoteRef/>
      </w:r>
      <w:r w:rsidR="00B04F40">
        <w:rPr>
          <w:sz w:val="20"/>
          <w:szCs w:val="20"/>
        </w:rPr>
        <w:t xml:space="preserve"> </w:t>
      </w:r>
      <w:r w:rsidR="00D740A2">
        <w:rPr>
          <w:sz w:val="20"/>
          <w:szCs w:val="20"/>
        </w:rPr>
        <w:t>Margaret Cargill and Sally Burgess, ‘</w:t>
      </w:r>
      <w:r w:rsidRPr="00D740A2" w:rsidR="00D740A2">
        <w:rPr>
          <w:sz w:val="20"/>
          <w:szCs w:val="20"/>
        </w:rPr>
        <w:t>Introduction: Unpacking English for Research Publication Purposes [ERPP] and the intersecting roles of those who research, teach and edit it</w:t>
      </w:r>
      <w:r w:rsidR="00C12544">
        <w:rPr>
          <w:sz w:val="20"/>
          <w:szCs w:val="20"/>
        </w:rPr>
        <w:t xml:space="preserve">’, in </w:t>
      </w:r>
      <w:r w:rsidRPr="00C12544">
        <w:rPr>
          <w:i/>
          <w:iCs/>
          <w:sz w:val="20"/>
          <w:szCs w:val="20"/>
        </w:rPr>
        <w:t>Publishing and learning writing for publication in English: Perspectives of NNES PhD students in science</w:t>
      </w:r>
      <w:r w:rsidR="00C12544">
        <w:rPr>
          <w:sz w:val="20"/>
          <w:szCs w:val="20"/>
        </w:rPr>
        <w:t xml:space="preserve">, ed by </w:t>
      </w:r>
      <w:r w:rsidR="003D7B44">
        <w:rPr>
          <w:sz w:val="20"/>
          <w:szCs w:val="20"/>
        </w:rPr>
        <w:t>Margaret Cargill and Sally Burgess</w:t>
      </w:r>
      <w:r w:rsidRPr="001F2357" w:rsidR="003D7B44">
        <w:rPr>
          <w:sz w:val="20"/>
          <w:szCs w:val="20"/>
        </w:rPr>
        <w:t xml:space="preserve"> </w:t>
      </w:r>
      <w:r w:rsidR="003D7B44">
        <w:rPr>
          <w:sz w:val="20"/>
          <w:szCs w:val="20"/>
        </w:rPr>
        <w:t xml:space="preserve">(South </w:t>
      </w:r>
      <w:r w:rsidR="007E72C3">
        <w:rPr>
          <w:sz w:val="20"/>
          <w:szCs w:val="20"/>
        </w:rPr>
        <w:t>Australia</w:t>
      </w:r>
      <w:r w:rsidR="004E4CD2">
        <w:rPr>
          <w:sz w:val="20"/>
          <w:szCs w:val="20"/>
        </w:rPr>
        <w:t xml:space="preserve">: University of Adelaide </w:t>
      </w:r>
      <w:r w:rsidR="007E72C3">
        <w:rPr>
          <w:sz w:val="20"/>
          <w:szCs w:val="20"/>
        </w:rPr>
        <w:t>Press</w:t>
      </w:r>
      <w:r w:rsidR="004E4CD2">
        <w:rPr>
          <w:sz w:val="20"/>
          <w:szCs w:val="20"/>
        </w:rPr>
        <w:t>, 2017)</w:t>
      </w:r>
      <w:r w:rsidR="008B2188">
        <w:rPr>
          <w:sz w:val="20"/>
          <w:szCs w:val="20"/>
        </w:rPr>
        <w:t>.</w:t>
      </w:r>
    </w:p>
  </w:footnote>
  <w:footnote w:id="18">
    <w:p w:rsidRPr="00F27440" w:rsidR="006341A8" w:rsidP="006341A8" w:rsidRDefault="006341A8" w14:paraId="5E7F48AA" w14:textId="77777777">
      <w:pPr>
        <w:pStyle w:val="FootnoteText"/>
        <w:ind w:firstLine="0"/>
        <w:rPr>
          <w:lang w:val="en-US"/>
        </w:rPr>
      </w:pPr>
      <w:r w:rsidRPr="001F2357">
        <w:rPr>
          <w:rStyle w:val="FootnoteReference"/>
        </w:rPr>
        <w:footnoteRef/>
      </w:r>
      <w:r w:rsidRPr="001F2357">
        <w:t xml:space="preserve"> </w:t>
      </w:r>
      <w:r>
        <w:t>British Library ‘UK Web Archive’ &lt;</w:t>
      </w:r>
      <w:r w:rsidRPr="001F2357">
        <w:t>https://www.bl.uk/collection-guides/uk-web-archive#</w:t>
      </w:r>
      <w:r>
        <w:t>&gt; [accessed 01 September 2021]. British Library ‘Welcome to the Endangered Archives Programme’ &lt;</w:t>
      </w:r>
      <w:r w:rsidRPr="001F2357">
        <w:t>https://eap.bl.uk/</w:t>
      </w:r>
      <w:r>
        <w:t xml:space="preserve">&gt; [accessed 01 September 2021]. </w:t>
      </w:r>
    </w:p>
  </w:footnote>
  <w:footnote w:id="19">
    <w:p w:rsidRPr="00C0588F" w:rsidR="00C0588F" w:rsidP="00C0588F" w:rsidRDefault="00C0588F" w14:paraId="6F48C4C2" w14:textId="5ED6B244">
      <w:pPr>
        <w:pStyle w:val="FootnoteText"/>
        <w:ind w:firstLine="0"/>
        <w:rPr>
          <w:lang w:val="en-US"/>
        </w:rPr>
      </w:pPr>
      <w:r>
        <w:rPr>
          <w:rStyle w:val="FootnoteReference"/>
        </w:rPr>
        <w:footnoteRef/>
      </w:r>
      <w:r>
        <w:t xml:space="preserve"> </w:t>
      </w:r>
      <w:r w:rsidRPr="00C0588F">
        <w:t>Imperial College London ‘Examining geographic bias in our curriculum&lt;’https://www.imperial.ac.uk/staff/educational-development/workshops/focus-on/geographic-bias/&gt;[accessed 30 August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630607"/>
      <w:docPartObj>
        <w:docPartGallery w:val="Page Numbers (Top of Page)"/>
        <w:docPartUnique/>
      </w:docPartObj>
    </w:sdtPr>
    <w:sdtEndPr>
      <w:rPr>
        <w:noProof/>
      </w:rPr>
    </w:sdtEndPr>
    <w:sdtContent>
      <w:p w:rsidR="001C5C41" w:rsidRDefault="001C5C41" w14:paraId="444C7F1E" w14:textId="5C422B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C5C41" w:rsidRDefault="001C5C41" w14:paraId="607386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1E1"/>
    <w:multiLevelType w:val="hybridMultilevel"/>
    <w:tmpl w:val="293A0B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E564AB"/>
    <w:multiLevelType w:val="hybridMultilevel"/>
    <w:tmpl w:val="8E283D1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0D49DF"/>
    <w:multiLevelType w:val="hybridMultilevel"/>
    <w:tmpl w:val="510A7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A320AD"/>
    <w:multiLevelType w:val="hybridMultilevel"/>
    <w:tmpl w:val="99D4C1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DA0D1B"/>
    <w:multiLevelType w:val="hybridMultilevel"/>
    <w:tmpl w:val="FD4E20AA"/>
    <w:lvl w:ilvl="0" w:tplc="6DBE6FD4">
      <w:start w:val="1"/>
      <w:numFmt w:val="bullet"/>
      <w:lvlText w:val=" "/>
      <w:lvlJc w:val="left"/>
      <w:pPr>
        <w:tabs>
          <w:tab w:val="num" w:pos="720"/>
        </w:tabs>
        <w:ind w:left="720" w:hanging="360"/>
      </w:pPr>
      <w:rPr>
        <w:rFonts w:hint="default" w:ascii="Calibri" w:hAnsi="Calibri"/>
      </w:rPr>
    </w:lvl>
    <w:lvl w:ilvl="1" w:tplc="9DB6E070">
      <w:start w:val="7134"/>
      <w:numFmt w:val="bullet"/>
      <w:lvlText w:val="◦"/>
      <w:lvlJc w:val="left"/>
      <w:pPr>
        <w:tabs>
          <w:tab w:val="num" w:pos="1440"/>
        </w:tabs>
        <w:ind w:left="1440" w:hanging="360"/>
      </w:pPr>
      <w:rPr>
        <w:rFonts w:hint="default" w:ascii="Calibri" w:hAnsi="Calibri"/>
      </w:rPr>
    </w:lvl>
    <w:lvl w:ilvl="2" w:tplc="B4BE8C8E">
      <w:start w:val="7134"/>
      <w:numFmt w:val="bullet"/>
      <w:lvlText w:val="◦"/>
      <w:lvlJc w:val="left"/>
      <w:pPr>
        <w:tabs>
          <w:tab w:val="num" w:pos="2160"/>
        </w:tabs>
        <w:ind w:left="2160" w:hanging="360"/>
      </w:pPr>
      <w:rPr>
        <w:rFonts w:hint="default" w:ascii="Calibri" w:hAnsi="Calibri"/>
      </w:rPr>
    </w:lvl>
    <w:lvl w:ilvl="3" w:tplc="B81E073C" w:tentative="1">
      <w:start w:val="1"/>
      <w:numFmt w:val="bullet"/>
      <w:lvlText w:val=" "/>
      <w:lvlJc w:val="left"/>
      <w:pPr>
        <w:tabs>
          <w:tab w:val="num" w:pos="2880"/>
        </w:tabs>
        <w:ind w:left="2880" w:hanging="360"/>
      </w:pPr>
      <w:rPr>
        <w:rFonts w:hint="default" w:ascii="Calibri" w:hAnsi="Calibri"/>
      </w:rPr>
    </w:lvl>
    <w:lvl w:ilvl="4" w:tplc="EF6EFFAC" w:tentative="1">
      <w:start w:val="1"/>
      <w:numFmt w:val="bullet"/>
      <w:lvlText w:val=" "/>
      <w:lvlJc w:val="left"/>
      <w:pPr>
        <w:tabs>
          <w:tab w:val="num" w:pos="3600"/>
        </w:tabs>
        <w:ind w:left="3600" w:hanging="360"/>
      </w:pPr>
      <w:rPr>
        <w:rFonts w:hint="default" w:ascii="Calibri" w:hAnsi="Calibri"/>
      </w:rPr>
    </w:lvl>
    <w:lvl w:ilvl="5" w:tplc="1A14E794" w:tentative="1">
      <w:start w:val="1"/>
      <w:numFmt w:val="bullet"/>
      <w:lvlText w:val=" "/>
      <w:lvlJc w:val="left"/>
      <w:pPr>
        <w:tabs>
          <w:tab w:val="num" w:pos="4320"/>
        </w:tabs>
        <w:ind w:left="4320" w:hanging="360"/>
      </w:pPr>
      <w:rPr>
        <w:rFonts w:hint="default" w:ascii="Calibri" w:hAnsi="Calibri"/>
      </w:rPr>
    </w:lvl>
    <w:lvl w:ilvl="6" w:tplc="C4DA9BCA" w:tentative="1">
      <w:start w:val="1"/>
      <w:numFmt w:val="bullet"/>
      <w:lvlText w:val=" "/>
      <w:lvlJc w:val="left"/>
      <w:pPr>
        <w:tabs>
          <w:tab w:val="num" w:pos="5040"/>
        </w:tabs>
        <w:ind w:left="5040" w:hanging="360"/>
      </w:pPr>
      <w:rPr>
        <w:rFonts w:hint="default" w:ascii="Calibri" w:hAnsi="Calibri"/>
      </w:rPr>
    </w:lvl>
    <w:lvl w:ilvl="7" w:tplc="15C0BC54" w:tentative="1">
      <w:start w:val="1"/>
      <w:numFmt w:val="bullet"/>
      <w:lvlText w:val=" "/>
      <w:lvlJc w:val="left"/>
      <w:pPr>
        <w:tabs>
          <w:tab w:val="num" w:pos="5760"/>
        </w:tabs>
        <w:ind w:left="5760" w:hanging="360"/>
      </w:pPr>
      <w:rPr>
        <w:rFonts w:hint="default" w:ascii="Calibri" w:hAnsi="Calibri"/>
      </w:rPr>
    </w:lvl>
    <w:lvl w:ilvl="8" w:tplc="554A517E" w:tentative="1">
      <w:start w:val="1"/>
      <w:numFmt w:val="bullet"/>
      <w:lvlText w:val=" "/>
      <w:lvlJc w:val="left"/>
      <w:pPr>
        <w:tabs>
          <w:tab w:val="num" w:pos="6480"/>
        </w:tabs>
        <w:ind w:left="6480" w:hanging="360"/>
      </w:pPr>
      <w:rPr>
        <w:rFonts w:hint="default" w:ascii="Calibri" w:hAnsi="Calibri"/>
      </w:rPr>
    </w:lvl>
  </w:abstractNum>
  <w:abstractNum w:abstractNumId="5" w15:restartNumberingAfterBreak="0">
    <w:nsid w:val="3DF40C23"/>
    <w:multiLevelType w:val="hybridMultilevel"/>
    <w:tmpl w:val="8C6EE214"/>
    <w:lvl w:ilvl="0" w:tplc="AA028F40">
      <w:start w:val="1"/>
      <w:numFmt w:val="bullet"/>
      <w:lvlText w:val=" "/>
      <w:lvlJc w:val="left"/>
      <w:pPr>
        <w:tabs>
          <w:tab w:val="num" w:pos="360"/>
        </w:tabs>
        <w:ind w:left="360" w:hanging="360"/>
      </w:pPr>
      <w:rPr>
        <w:rFonts w:hint="default" w:ascii="Calibri" w:hAnsi="Calibri"/>
      </w:rPr>
    </w:lvl>
    <w:lvl w:ilvl="1" w:tplc="254EA4F4" w:tentative="1">
      <w:start w:val="1"/>
      <w:numFmt w:val="bullet"/>
      <w:lvlText w:val=" "/>
      <w:lvlJc w:val="left"/>
      <w:pPr>
        <w:tabs>
          <w:tab w:val="num" w:pos="1080"/>
        </w:tabs>
        <w:ind w:left="1080" w:hanging="360"/>
      </w:pPr>
      <w:rPr>
        <w:rFonts w:hint="default" w:ascii="Calibri" w:hAnsi="Calibri"/>
      </w:rPr>
    </w:lvl>
    <w:lvl w:ilvl="2" w:tplc="8F1A76D6" w:tentative="1">
      <w:start w:val="1"/>
      <w:numFmt w:val="bullet"/>
      <w:lvlText w:val=" "/>
      <w:lvlJc w:val="left"/>
      <w:pPr>
        <w:tabs>
          <w:tab w:val="num" w:pos="1800"/>
        </w:tabs>
        <w:ind w:left="1800" w:hanging="360"/>
      </w:pPr>
      <w:rPr>
        <w:rFonts w:hint="default" w:ascii="Calibri" w:hAnsi="Calibri"/>
      </w:rPr>
    </w:lvl>
    <w:lvl w:ilvl="3" w:tplc="4DD412F2" w:tentative="1">
      <w:start w:val="1"/>
      <w:numFmt w:val="bullet"/>
      <w:lvlText w:val=" "/>
      <w:lvlJc w:val="left"/>
      <w:pPr>
        <w:tabs>
          <w:tab w:val="num" w:pos="2520"/>
        </w:tabs>
        <w:ind w:left="2520" w:hanging="360"/>
      </w:pPr>
      <w:rPr>
        <w:rFonts w:hint="default" w:ascii="Calibri" w:hAnsi="Calibri"/>
      </w:rPr>
    </w:lvl>
    <w:lvl w:ilvl="4" w:tplc="49140984" w:tentative="1">
      <w:start w:val="1"/>
      <w:numFmt w:val="bullet"/>
      <w:lvlText w:val=" "/>
      <w:lvlJc w:val="left"/>
      <w:pPr>
        <w:tabs>
          <w:tab w:val="num" w:pos="3240"/>
        </w:tabs>
        <w:ind w:left="3240" w:hanging="360"/>
      </w:pPr>
      <w:rPr>
        <w:rFonts w:hint="default" w:ascii="Calibri" w:hAnsi="Calibri"/>
      </w:rPr>
    </w:lvl>
    <w:lvl w:ilvl="5" w:tplc="6268CD5E" w:tentative="1">
      <w:start w:val="1"/>
      <w:numFmt w:val="bullet"/>
      <w:lvlText w:val=" "/>
      <w:lvlJc w:val="left"/>
      <w:pPr>
        <w:tabs>
          <w:tab w:val="num" w:pos="3960"/>
        </w:tabs>
        <w:ind w:left="3960" w:hanging="360"/>
      </w:pPr>
      <w:rPr>
        <w:rFonts w:hint="default" w:ascii="Calibri" w:hAnsi="Calibri"/>
      </w:rPr>
    </w:lvl>
    <w:lvl w:ilvl="6" w:tplc="114029DA" w:tentative="1">
      <w:start w:val="1"/>
      <w:numFmt w:val="bullet"/>
      <w:lvlText w:val=" "/>
      <w:lvlJc w:val="left"/>
      <w:pPr>
        <w:tabs>
          <w:tab w:val="num" w:pos="4680"/>
        </w:tabs>
        <w:ind w:left="4680" w:hanging="360"/>
      </w:pPr>
      <w:rPr>
        <w:rFonts w:hint="default" w:ascii="Calibri" w:hAnsi="Calibri"/>
      </w:rPr>
    </w:lvl>
    <w:lvl w:ilvl="7" w:tplc="0E2ADFD2" w:tentative="1">
      <w:start w:val="1"/>
      <w:numFmt w:val="bullet"/>
      <w:lvlText w:val=" "/>
      <w:lvlJc w:val="left"/>
      <w:pPr>
        <w:tabs>
          <w:tab w:val="num" w:pos="5400"/>
        </w:tabs>
        <w:ind w:left="5400" w:hanging="360"/>
      </w:pPr>
      <w:rPr>
        <w:rFonts w:hint="default" w:ascii="Calibri" w:hAnsi="Calibri"/>
      </w:rPr>
    </w:lvl>
    <w:lvl w:ilvl="8" w:tplc="0BAC333A" w:tentative="1">
      <w:start w:val="1"/>
      <w:numFmt w:val="bullet"/>
      <w:lvlText w:val=" "/>
      <w:lvlJc w:val="left"/>
      <w:pPr>
        <w:tabs>
          <w:tab w:val="num" w:pos="6120"/>
        </w:tabs>
        <w:ind w:left="6120" w:hanging="360"/>
      </w:pPr>
      <w:rPr>
        <w:rFonts w:hint="default" w:ascii="Calibri" w:hAnsi="Calibri"/>
      </w:rPr>
    </w:lvl>
  </w:abstractNum>
  <w:abstractNum w:abstractNumId="6" w15:restartNumberingAfterBreak="0">
    <w:nsid w:val="45161501"/>
    <w:multiLevelType w:val="hybridMultilevel"/>
    <w:tmpl w:val="00CC0A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DF578C"/>
    <w:multiLevelType w:val="hybridMultilevel"/>
    <w:tmpl w:val="9656F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3A0801"/>
    <w:multiLevelType w:val="hybridMultilevel"/>
    <w:tmpl w:val="57AA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4C19F4"/>
    <w:multiLevelType w:val="hybridMultilevel"/>
    <w:tmpl w:val="AC92CA38"/>
    <w:lvl w:ilvl="0" w:tplc="08090001">
      <w:start w:val="1"/>
      <w:numFmt w:val="bullet"/>
      <w:lvlText w:val=""/>
      <w:lvlJc w:val="left"/>
      <w:pPr>
        <w:ind w:left="769" w:hanging="360"/>
      </w:pPr>
      <w:rPr>
        <w:rFonts w:hint="default" w:ascii="Symbol" w:hAnsi="Symbol"/>
      </w:rPr>
    </w:lvl>
    <w:lvl w:ilvl="1" w:tplc="08090003">
      <w:start w:val="1"/>
      <w:numFmt w:val="bullet"/>
      <w:lvlText w:val="o"/>
      <w:lvlJc w:val="left"/>
      <w:pPr>
        <w:ind w:left="1489" w:hanging="360"/>
      </w:pPr>
      <w:rPr>
        <w:rFonts w:hint="default" w:ascii="Courier New" w:hAnsi="Courier New" w:cs="Courier New"/>
      </w:rPr>
    </w:lvl>
    <w:lvl w:ilvl="2" w:tplc="08090005" w:tentative="1">
      <w:start w:val="1"/>
      <w:numFmt w:val="bullet"/>
      <w:lvlText w:val=""/>
      <w:lvlJc w:val="left"/>
      <w:pPr>
        <w:ind w:left="2209" w:hanging="360"/>
      </w:pPr>
      <w:rPr>
        <w:rFonts w:hint="default" w:ascii="Wingdings" w:hAnsi="Wingdings"/>
      </w:rPr>
    </w:lvl>
    <w:lvl w:ilvl="3" w:tplc="08090001" w:tentative="1">
      <w:start w:val="1"/>
      <w:numFmt w:val="bullet"/>
      <w:lvlText w:val=""/>
      <w:lvlJc w:val="left"/>
      <w:pPr>
        <w:ind w:left="2929" w:hanging="360"/>
      </w:pPr>
      <w:rPr>
        <w:rFonts w:hint="default" w:ascii="Symbol" w:hAnsi="Symbol"/>
      </w:rPr>
    </w:lvl>
    <w:lvl w:ilvl="4" w:tplc="08090003" w:tentative="1">
      <w:start w:val="1"/>
      <w:numFmt w:val="bullet"/>
      <w:lvlText w:val="o"/>
      <w:lvlJc w:val="left"/>
      <w:pPr>
        <w:ind w:left="3649" w:hanging="360"/>
      </w:pPr>
      <w:rPr>
        <w:rFonts w:hint="default" w:ascii="Courier New" w:hAnsi="Courier New" w:cs="Courier New"/>
      </w:rPr>
    </w:lvl>
    <w:lvl w:ilvl="5" w:tplc="08090005" w:tentative="1">
      <w:start w:val="1"/>
      <w:numFmt w:val="bullet"/>
      <w:lvlText w:val=""/>
      <w:lvlJc w:val="left"/>
      <w:pPr>
        <w:ind w:left="4369" w:hanging="360"/>
      </w:pPr>
      <w:rPr>
        <w:rFonts w:hint="default" w:ascii="Wingdings" w:hAnsi="Wingdings"/>
      </w:rPr>
    </w:lvl>
    <w:lvl w:ilvl="6" w:tplc="08090001" w:tentative="1">
      <w:start w:val="1"/>
      <w:numFmt w:val="bullet"/>
      <w:lvlText w:val=""/>
      <w:lvlJc w:val="left"/>
      <w:pPr>
        <w:ind w:left="5089" w:hanging="360"/>
      </w:pPr>
      <w:rPr>
        <w:rFonts w:hint="default" w:ascii="Symbol" w:hAnsi="Symbol"/>
      </w:rPr>
    </w:lvl>
    <w:lvl w:ilvl="7" w:tplc="08090003" w:tentative="1">
      <w:start w:val="1"/>
      <w:numFmt w:val="bullet"/>
      <w:lvlText w:val="o"/>
      <w:lvlJc w:val="left"/>
      <w:pPr>
        <w:ind w:left="5809" w:hanging="360"/>
      </w:pPr>
      <w:rPr>
        <w:rFonts w:hint="default" w:ascii="Courier New" w:hAnsi="Courier New" w:cs="Courier New"/>
      </w:rPr>
    </w:lvl>
    <w:lvl w:ilvl="8" w:tplc="08090005" w:tentative="1">
      <w:start w:val="1"/>
      <w:numFmt w:val="bullet"/>
      <w:lvlText w:val=""/>
      <w:lvlJc w:val="left"/>
      <w:pPr>
        <w:ind w:left="6529" w:hanging="360"/>
      </w:pPr>
      <w:rPr>
        <w:rFonts w:hint="default" w:ascii="Wingdings" w:hAnsi="Wingdings"/>
      </w:rPr>
    </w:lvl>
  </w:abstractNum>
  <w:abstractNum w:abstractNumId="10" w15:restartNumberingAfterBreak="0">
    <w:nsid w:val="5076111E"/>
    <w:multiLevelType w:val="hybridMultilevel"/>
    <w:tmpl w:val="CE1EF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8BF450C"/>
    <w:multiLevelType w:val="hybridMultilevel"/>
    <w:tmpl w:val="A9F25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E64D4A"/>
    <w:multiLevelType w:val="hybridMultilevel"/>
    <w:tmpl w:val="9F6A2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C0395A"/>
    <w:multiLevelType w:val="hybridMultilevel"/>
    <w:tmpl w:val="D826C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7"/>
  </w:num>
  <w:num w:numId="4">
    <w:abstractNumId w:val="12"/>
  </w:num>
  <w:num w:numId="5">
    <w:abstractNumId w:val="10"/>
  </w:num>
  <w:num w:numId="6">
    <w:abstractNumId w:val="13"/>
  </w:num>
  <w:num w:numId="7">
    <w:abstractNumId w:val="5"/>
  </w:num>
  <w:num w:numId="8">
    <w:abstractNumId w:val="4"/>
  </w:num>
  <w:num w:numId="9">
    <w:abstractNumId w:val="6"/>
  </w:num>
  <w:num w:numId="10">
    <w:abstractNumId w:val="1"/>
  </w:num>
  <w:num w:numId="11">
    <w:abstractNumId w:val="3"/>
  </w:num>
  <w:num w:numId="12">
    <w:abstractNumId w:val="9"/>
  </w:num>
  <w:num w:numId="13">
    <w:abstractNumId w:val="11"/>
  </w:num>
  <w:num w:numId="1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71"/>
    <w:rsid w:val="00002270"/>
    <w:rsid w:val="00002772"/>
    <w:rsid w:val="00003A6C"/>
    <w:rsid w:val="00004505"/>
    <w:rsid w:val="000067FB"/>
    <w:rsid w:val="0000779D"/>
    <w:rsid w:val="00010C0B"/>
    <w:rsid w:val="00011710"/>
    <w:rsid w:val="00012F6D"/>
    <w:rsid w:val="00013513"/>
    <w:rsid w:val="000167DF"/>
    <w:rsid w:val="00016932"/>
    <w:rsid w:val="0001787B"/>
    <w:rsid w:val="0002104B"/>
    <w:rsid w:val="00021F95"/>
    <w:rsid w:val="00023A52"/>
    <w:rsid w:val="00024106"/>
    <w:rsid w:val="0002416B"/>
    <w:rsid w:val="00025C35"/>
    <w:rsid w:val="00025E85"/>
    <w:rsid w:val="00031F0B"/>
    <w:rsid w:val="00032173"/>
    <w:rsid w:val="00034071"/>
    <w:rsid w:val="00034103"/>
    <w:rsid w:val="0003467B"/>
    <w:rsid w:val="000354D4"/>
    <w:rsid w:val="00041FC7"/>
    <w:rsid w:val="00044424"/>
    <w:rsid w:val="00045396"/>
    <w:rsid w:val="00045C0E"/>
    <w:rsid w:val="00047C5B"/>
    <w:rsid w:val="00053541"/>
    <w:rsid w:val="00054453"/>
    <w:rsid w:val="000575E4"/>
    <w:rsid w:val="00057659"/>
    <w:rsid w:val="00057D40"/>
    <w:rsid w:val="000600BD"/>
    <w:rsid w:val="00061DC3"/>
    <w:rsid w:val="0006310A"/>
    <w:rsid w:val="000638D7"/>
    <w:rsid w:val="00064321"/>
    <w:rsid w:val="000678F2"/>
    <w:rsid w:val="00067A2B"/>
    <w:rsid w:val="00071AF1"/>
    <w:rsid w:val="00073A47"/>
    <w:rsid w:val="00075B8F"/>
    <w:rsid w:val="00077624"/>
    <w:rsid w:val="0008118A"/>
    <w:rsid w:val="00082D28"/>
    <w:rsid w:val="00083C74"/>
    <w:rsid w:val="00087261"/>
    <w:rsid w:val="000913EB"/>
    <w:rsid w:val="0009162F"/>
    <w:rsid w:val="00093AEA"/>
    <w:rsid w:val="00094A14"/>
    <w:rsid w:val="00096C8E"/>
    <w:rsid w:val="00097954"/>
    <w:rsid w:val="000A4163"/>
    <w:rsid w:val="000A558D"/>
    <w:rsid w:val="000A7E60"/>
    <w:rsid w:val="000B29C1"/>
    <w:rsid w:val="000B37AE"/>
    <w:rsid w:val="000B4A6D"/>
    <w:rsid w:val="000B61C1"/>
    <w:rsid w:val="000B6345"/>
    <w:rsid w:val="000B6E52"/>
    <w:rsid w:val="000B7E37"/>
    <w:rsid w:val="000C0003"/>
    <w:rsid w:val="000C0993"/>
    <w:rsid w:val="000C0A27"/>
    <w:rsid w:val="000C1376"/>
    <w:rsid w:val="000C3B1F"/>
    <w:rsid w:val="000C4AB2"/>
    <w:rsid w:val="000C6203"/>
    <w:rsid w:val="000C7789"/>
    <w:rsid w:val="000D287A"/>
    <w:rsid w:val="000D2E43"/>
    <w:rsid w:val="000D40C1"/>
    <w:rsid w:val="000D7D96"/>
    <w:rsid w:val="000E1F7C"/>
    <w:rsid w:val="000E3AEA"/>
    <w:rsid w:val="000E4571"/>
    <w:rsid w:val="000E4EA6"/>
    <w:rsid w:val="000E533D"/>
    <w:rsid w:val="000E7649"/>
    <w:rsid w:val="000E78E0"/>
    <w:rsid w:val="000E7F06"/>
    <w:rsid w:val="000F0218"/>
    <w:rsid w:val="000F0B97"/>
    <w:rsid w:val="000F4F93"/>
    <w:rsid w:val="000F5BF9"/>
    <w:rsid w:val="000F6687"/>
    <w:rsid w:val="000F6E22"/>
    <w:rsid w:val="00102820"/>
    <w:rsid w:val="00116DF9"/>
    <w:rsid w:val="00117C60"/>
    <w:rsid w:val="0012008B"/>
    <w:rsid w:val="0012070A"/>
    <w:rsid w:val="0012312D"/>
    <w:rsid w:val="001245FB"/>
    <w:rsid w:val="00125754"/>
    <w:rsid w:val="001265C4"/>
    <w:rsid w:val="00126EB6"/>
    <w:rsid w:val="0013030F"/>
    <w:rsid w:val="001330A2"/>
    <w:rsid w:val="0013398E"/>
    <w:rsid w:val="0013596C"/>
    <w:rsid w:val="0013744E"/>
    <w:rsid w:val="00137451"/>
    <w:rsid w:val="001405A1"/>
    <w:rsid w:val="00140896"/>
    <w:rsid w:val="0014099C"/>
    <w:rsid w:val="001423DB"/>
    <w:rsid w:val="00143F33"/>
    <w:rsid w:val="001472F5"/>
    <w:rsid w:val="001503F1"/>
    <w:rsid w:val="001514F1"/>
    <w:rsid w:val="0015185E"/>
    <w:rsid w:val="0015756E"/>
    <w:rsid w:val="00161806"/>
    <w:rsid w:val="00163741"/>
    <w:rsid w:val="00163FC7"/>
    <w:rsid w:val="00170481"/>
    <w:rsid w:val="00173401"/>
    <w:rsid w:val="001760C9"/>
    <w:rsid w:val="00177B67"/>
    <w:rsid w:val="001806F9"/>
    <w:rsid w:val="00181BFE"/>
    <w:rsid w:val="00182337"/>
    <w:rsid w:val="00185F8E"/>
    <w:rsid w:val="00186BF4"/>
    <w:rsid w:val="00192431"/>
    <w:rsid w:val="00193F45"/>
    <w:rsid w:val="00194D4C"/>
    <w:rsid w:val="00194D83"/>
    <w:rsid w:val="001972F8"/>
    <w:rsid w:val="001A1DCD"/>
    <w:rsid w:val="001A2EE3"/>
    <w:rsid w:val="001A46E9"/>
    <w:rsid w:val="001B23D2"/>
    <w:rsid w:val="001B4331"/>
    <w:rsid w:val="001B4756"/>
    <w:rsid w:val="001B6AB7"/>
    <w:rsid w:val="001C1234"/>
    <w:rsid w:val="001C141D"/>
    <w:rsid w:val="001C4E46"/>
    <w:rsid w:val="001C5C41"/>
    <w:rsid w:val="001D20FF"/>
    <w:rsid w:val="001D34B8"/>
    <w:rsid w:val="001D4D89"/>
    <w:rsid w:val="001E0864"/>
    <w:rsid w:val="001E08EC"/>
    <w:rsid w:val="001E0C16"/>
    <w:rsid w:val="001E4B80"/>
    <w:rsid w:val="001E4FD2"/>
    <w:rsid w:val="001E65ED"/>
    <w:rsid w:val="001F2357"/>
    <w:rsid w:val="001F2D66"/>
    <w:rsid w:val="001F4B85"/>
    <w:rsid w:val="001F639E"/>
    <w:rsid w:val="001F70BE"/>
    <w:rsid w:val="001F7DB1"/>
    <w:rsid w:val="00206174"/>
    <w:rsid w:val="0020698E"/>
    <w:rsid w:val="00207B13"/>
    <w:rsid w:val="002119AF"/>
    <w:rsid w:val="00213B1E"/>
    <w:rsid w:val="0021586C"/>
    <w:rsid w:val="002176BF"/>
    <w:rsid w:val="002213E6"/>
    <w:rsid w:val="00224CCD"/>
    <w:rsid w:val="00225BB3"/>
    <w:rsid w:val="00226D87"/>
    <w:rsid w:val="002275E7"/>
    <w:rsid w:val="0022996C"/>
    <w:rsid w:val="00231AD0"/>
    <w:rsid w:val="00232225"/>
    <w:rsid w:val="0023391E"/>
    <w:rsid w:val="0023396A"/>
    <w:rsid w:val="00233AF0"/>
    <w:rsid w:val="002365C6"/>
    <w:rsid w:val="0023681F"/>
    <w:rsid w:val="00240AA0"/>
    <w:rsid w:val="00240ACC"/>
    <w:rsid w:val="00241609"/>
    <w:rsid w:val="002421C1"/>
    <w:rsid w:val="002438C8"/>
    <w:rsid w:val="0025081D"/>
    <w:rsid w:val="0025625C"/>
    <w:rsid w:val="002576E8"/>
    <w:rsid w:val="00257F1F"/>
    <w:rsid w:val="00260C23"/>
    <w:rsid w:val="00262548"/>
    <w:rsid w:val="00262C0A"/>
    <w:rsid w:val="0026546D"/>
    <w:rsid w:val="002664EE"/>
    <w:rsid w:val="00272110"/>
    <w:rsid w:val="00272C92"/>
    <w:rsid w:val="00273645"/>
    <w:rsid w:val="00276E46"/>
    <w:rsid w:val="002831F8"/>
    <w:rsid w:val="00284642"/>
    <w:rsid w:val="00285CF5"/>
    <w:rsid w:val="0029127D"/>
    <w:rsid w:val="00292822"/>
    <w:rsid w:val="00292E4F"/>
    <w:rsid w:val="00295104"/>
    <w:rsid w:val="00295875"/>
    <w:rsid w:val="002958E5"/>
    <w:rsid w:val="002A0156"/>
    <w:rsid w:val="002A1BE5"/>
    <w:rsid w:val="002A4AFF"/>
    <w:rsid w:val="002A70AD"/>
    <w:rsid w:val="002A7121"/>
    <w:rsid w:val="002B2C33"/>
    <w:rsid w:val="002B4EAF"/>
    <w:rsid w:val="002B5101"/>
    <w:rsid w:val="002B765E"/>
    <w:rsid w:val="002B7D69"/>
    <w:rsid w:val="002C061F"/>
    <w:rsid w:val="002C27CD"/>
    <w:rsid w:val="002C29EA"/>
    <w:rsid w:val="002C2F6C"/>
    <w:rsid w:val="002C7496"/>
    <w:rsid w:val="002D07B6"/>
    <w:rsid w:val="002D62EB"/>
    <w:rsid w:val="002D74AC"/>
    <w:rsid w:val="002E31D9"/>
    <w:rsid w:val="002E4C50"/>
    <w:rsid w:val="002E7346"/>
    <w:rsid w:val="002F1B3B"/>
    <w:rsid w:val="002F1E1C"/>
    <w:rsid w:val="002F2882"/>
    <w:rsid w:val="002F3055"/>
    <w:rsid w:val="002F6724"/>
    <w:rsid w:val="002F74D5"/>
    <w:rsid w:val="00302E77"/>
    <w:rsid w:val="00303DC9"/>
    <w:rsid w:val="0030423D"/>
    <w:rsid w:val="0030472E"/>
    <w:rsid w:val="00304B22"/>
    <w:rsid w:val="003068FA"/>
    <w:rsid w:val="00307F9F"/>
    <w:rsid w:val="003143FB"/>
    <w:rsid w:val="00315F83"/>
    <w:rsid w:val="0032037B"/>
    <w:rsid w:val="003222C5"/>
    <w:rsid w:val="003228CD"/>
    <w:rsid w:val="0032685A"/>
    <w:rsid w:val="00326A0B"/>
    <w:rsid w:val="003277CF"/>
    <w:rsid w:val="00330041"/>
    <w:rsid w:val="00331530"/>
    <w:rsid w:val="00333399"/>
    <w:rsid w:val="003408BC"/>
    <w:rsid w:val="0034373E"/>
    <w:rsid w:val="0035573F"/>
    <w:rsid w:val="00355937"/>
    <w:rsid w:val="003569C8"/>
    <w:rsid w:val="00356EAA"/>
    <w:rsid w:val="00363196"/>
    <w:rsid w:val="0036422E"/>
    <w:rsid w:val="003647B5"/>
    <w:rsid w:val="00365B06"/>
    <w:rsid w:val="00367D79"/>
    <w:rsid w:val="00370CDE"/>
    <w:rsid w:val="00370F88"/>
    <w:rsid w:val="003719DF"/>
    <w:rsid w:val="00376013"/>
    <w:rsid w:val="0038071C"/>
    <w:rsid w:val="00385396"/>
    <w:rsid w:val="00386ED3"/>
    <w:rsid w:val="00387C8C"/>
    <w:rsid w:val="00387CFB"/>
    <w:rsid w:val="003953C8"/>
    <w:rsid w:val="003971B6"/>
    <w:rsid w:val="0039779A"/>
    <w:rsid w:val="003A10DD"/>
    <w:rsid w:val="003A3619"/>
    <w:rsid w:val="003A3BD9"/>
    <w:rsid w:val="003A50FC"/>
    <w:rsid w:val="003A6D8B"/>
    <w:rsid w:val="003A7823"/>
    <w:rsid w:val="003B064C"/>
    <w:rsid w:val="003B0A80"/>
    <w:rsid w:val="003B2B58"/>
    <w:rsid w:val="003B2F12"/>
    <w:rsid w:val="003B4A02"/>
    <w:rsid w:val="003B5AFC"/>
    <w:rsid w:val="003B68F8"/>
    <w:rsid w:val="003B75BD"/>
    <w:rsid w:val="003B7970"/>
    <w:rsid w:val="003B797B"/>
    <w:rsid w:val="003C2D20"/>
    <w:rsid w:val="003C5ADF"/>
    <w:rsid w:val="003D5C18"/>
    <w:rsid w:val="003D5D67"/>
    <w:rsid w:val="003D632F"/>
    <w:rsid w:val="003D6BA0"/>
    <w:rsid w:val="003D7B44"/>
    <w:rsid w:val="003E0B00"/>
    <w:rsid w:val="003E451D"/>
    <w:rsid w:val="003E70FA"/>
    <w:rsid w:val="003E7957"/>
    <w:rsid w:val="003E7BDE"/>
    <w:rsid w:val="003F0812"/>
    <w:rsid w:val="003F0B5B"/>
    <w:rsid w:val="003F3DE4"/>
    <w:rsid w:val="003F534E"/>
    <w:rsid w:val="00404691"/>
    <w:rsid w:val="004046D9"/>
    <w:rsid w:val="00405CBA"/>
    <w:rsid w:val="00406191"/>
    <w:rsid w:val="00406ACB"/>
    <w:rsid w:val="004070B6"/>
    <w:rsid w:val="00410705"/>
    <w:rsid w:val="004119D8"/>
    <w:rsid w:val="004164FA"/>
    <w:rsid w:val="004173C2"/>
    <w:rsid w:val="00420340"/>
    <w:rsid w:val="004212D5"/>
    <w:rsid w:val="0042169E"/>
    <w:rsid w:val="0042301D"/>
    <w:rsid w:val="004313D8"/>
    <w:rsid w:val="00431C6D"/>
    <w:rsid w:val="004343A1"/>
    <w:rsid w:val="0043531F"/>
    <w:rsid w:val="00436225"/>
    <w:rsid w:val="0043645E"/>
    <w:rsid w:val="004374B3"/>
    <w:rsid w:val="00442A22"/>
    <w:rsid w:val="004442B9"/>
    <w:rsid w:val="004464E6"/>
    <w:rsid w:val="0044781D"/>
    <w:rsid w:val="004519DF"/>
    <w:rsid w:val="0045481E"/>
    <w:rsid w:val="004549F7"/>
    <w:rsid w:val="00455C8B"/>
    <w:rsid w:val="00457051"/>
    <w:rsid w:val="00461935"/>
    <w:rsid w:val="004627FD"/>
    <w:rsid w:val="00465776"/>
    <w:rsid w:val="00467DE8"/>
    <w:rsid w:val="00470082"/>
    <w:rsid w:val="00477C35"/>
    <w:rsid w:val="00480717"/>
    <w:rsid w:val="00480BE6"/>
    <w:rsid w:val="004838FD"/>
    <w:rsid w:val="004846FB"/>
    <w:rsid w:val="00484D3B"/>
    <w:rsid w:val="00487DC5"/>
    <w:rsid w:val="004913E3"/>
    <w:rsid w:val="00492549"/>
    <w:rsid w:val="00496A60"/>
    <w:rsid w:val="004976E4"/>
    <w:rsid w:val="004A13B3"/>
    <w:rsid w:val="004A14CB"/>
    <w:rsid w:val="004A33B5"/>
    <w:rsid w:val="004A4F51"/>
    <w:rsid w:val="004A79C9"/>
    <w:rsid w:val="004B09C7"/>
    <w:rsid w:val="004B14D9"/>
    <w:rsid w:val="004B1C36"/>
    <w:rsid w:val="004B55EA"/>
    <w:rsid w:val="004B73C4"/>
    <w:rsid w:val="004C1AC7"/>
    <w:rsid w:val="004C20FF"/>
    <w:rsid w:val="004C4762"/>
    <w:rsid w:val="004C6CD2"/>
    <w:rsid w:val="004D0CE4"/>
    <w:rsid w:val="004D12A3"/>
    <w:rsid w:val="004D18A5"/>
    <w:rsid w:val="004D3853"/>
    <w:rsid w:val="004D65C6"/>
    <w:rsid w:val="004D6B41"/>
    <w:rsid w:val="004D6DA8"/>
    <w:rsid w:val="004D76AB"/>
    <w:rsid w:val="004D7A84"/>
    <w:rsid w:val="004E0213"/>
    <w:rsid w:val="004E0829"/>
    <w:rsid w:val="004E10EA"/>
    <w:rsid w:val="004E1549"/>
    <w:rsid w:val="004E4CD2"/>
    <w:rsid w:val="004E57FB"/>
    <w:rsid w:val="004E590D"/>
    <w:rsid w:val="004E79A1"/>
    <w:rsid w:val="004E7FAA"/>
    <w:rsid w:val="004F57C1"/>
    <w:rsid w:val="00511B54"/>
    <w:rsid w:val="00511C6B"/>
    <w:rsid w:val="00511F40"/>
    <w:rsid w:val="00513485"/>
    <w:rsid w:val="0051371F"/>
    <w:rsid w:val="00515799"/>
    <w:rsid w:val="00515CB6"/>
    <w:rsid w:val="00516D7D"/>
    <w:rsid w:val="005226C0"/>
    <w:rsid w:val="0052668B"/>
    <w:rsid w:val="005277D2"/>
    <w:rsid w:val="00530D58"/>
    <w:rsid w:val="00532E60"/>
    <w:rsid w:val="00535C45"/>
    <w:rsid w:val="00536731"/>
    <w:rsid w:val="00536840"/>
    <w:rsid w:val="00536BE2"/>
    <w:rsid w:val="00540D30"/>
    <w:rsid w:val="00541705"/>
    <w:rsid w:val="00541C26"/>
    <w:rsid w:val="00544A09"/>
    <w:rsid w:val="00546890"/>
    <w:rsid w:val="0054790F"/>
    <w:rsid w:val="0055005B"/>
    <w:rsid w:val="00552B9E"/>
    <w:rsid w:val="005534B6"/>
    <w:rsid w:val="005600EE"/>
    <w:rsid w:val="00560941"/>
    <w:rsid w:val="00560A82"/>
    <w:rsid w:val="00562134"/>
    <w:rsid w:val="005623AD"/>
    <w:rsid w:val="005645DA"/>
    <w:rsid w:val="00564C57"/>
    <w:rsid w:val="00567B16"/>
    <w:rsid w:val="0057047F"/>
    <w:rsid w:val="0057417B"/>
    <w:rsid w:val="00574F3D"/>
    <w:rsid w:val="00576714"/>
    <w:rsid w:val="00582237"/>
    <w:rsid w:val="00582A3B"/>
    <w:rsid w:val="00583ABC"/>
    <w:rsid w:val="00584C9E"/>
    <w:rsid w:val="00586518"/>
    <w:rsid w:val="00586E1E"/>
    <w:rsid w:val="00590C0C"/>
    <w:rsid w:val="0059263E"/>
    <w:rsid w:val="00593E91"/>
    <w:rsid w:val="00596349"/>
    <w:rsid w:val="00596F44"/>
    <w:rsid w:val="00597701"/>
    <w:rsid w:val="005A0654"/>
    <w:rsid w:val="005A0D4C"/>
    <w:rsid w:val="005A1981"/>
    <w:rsid w:val="005A315D"/>
    <w:rsid w:val="005A69F7"/>
    <w:rsid w:val="005A6A9B"/>
    <w:rsid w:val="005B5258"/>
    <w:rsid w:val="005B6745"/>
    <w:rsid w:val="005B6907"/>
    <w:rsid w:val="005B6915"/>
    <w:rsid w:val="005B7D75"/>
    <w:rsid w:val="005C051D"/>
    <w:rsid w:val="005C2862"/>
    <w:rsid w:val="005C28D2"/>
    <w:rsid w:val="005C2D12"/>
    <w:rsid w:val="005C33F8"/>
    <w:rsid w:val="005C3648"/>
    <w:rsid w:val="005C50A1"/>
    <w:rsid w:val="005C5394"/>
    <w:rsid w:val="005C6394"/>
    <w:rsid w:val="005C6EAC"/>
    <w:rsid w:val="005D252E"/>
    <w:rsid w:val="005D26A8"/>
    <w:rsid w:val="005D3E5E"/>
    <w:rsid w:val="005E09A2"/>
    <w:rsid w:val="005E4B82"/>
    <w:rsid w:val="005E577D"/>
    <w:rsid w:val="005F2024"/>
    <w:rsid w:val="005F2064"/>
    <w:rsid w:val="005F2DCE"/>
    <w:rsid w:val="005F2EB0"/>
    <w:rsid w:val="005F44E4"/>
    <w:rsid w:val="005F55C3"/>
    <w:rsid w:val="005F6085"/>
    <w:rsid w:val="005F7515"/>
    <w:rsid w:val="005F7DEB"/>
    <w:rsid w:val="006004AF"/>
    <w:rsid w:val="00600A48"/>
    <w:rsid w:val="00601239"/>
    <w:rsid w:val="006022A3"/>
    <w:rsid w:val="00602B92"/>
    <w:rsid w:val="006036CF"/>
    <w:rsid w:val="0061026F"/>
    <w:rsid w:val="00615592"/>
    <w:rsid w:val="006159A0"/>
    <w:rsid w:val="00617CE1"/>
    <w:rsid w:val="0062092E"/>
    <w:rsid w:val="00621C8D"/>
    <w:rsid w:val="00623C59"/>
    <w:rsid w:val="00626D32"/>
    <w:rsid w:val="00627381"/>
    <w:rsid w:val="00627579"/>
    <w:rsid w:val="00631600"/>
    <w:rsid w:val="00632504"/>
    <w:rsid w:val="00633CC1"/>
    <w:rsid w:val="006341A8"/>
    <w:rsid w:val="00635A2D"/>
    <w:rsid w:val="00635E4D"/>
    <w:rsid w:val="006376DE"/>
    <w:rsid w:val="006411E9"/>
    <w:rsid w:val="00642EF7"/>
    <w:rsid w:val="00643F2C"/>
    <w:rsid w:val="00650A7D"/>
    <w:rsid w:val="00654ED3"/>
    <w:rsid w:val="006574E1"/>
    <w:rsid w:val="00657A46"/>
    <w:rsid w:val="00662B03"/>
    <w:rsid w:val="00663877"/>
    <w:rsid w:val="00663B4D"/>
    <w:rsid w:val="00663E2F"/>
    <w:rsid w:val="00665368"/>
    <w:rsid w:val="00665E39"/>
    <w:rsid w:val="006717F2"/>
    <w:rsid w:val="00673FAF"/>
    <w:rsid w:val="00674ECF"/>
    <w:rsid w:val="006750C6"/>
    <w:rsid w:val="006756F1"/>
    <w:rsid w:val="0067709F"/>
    <w:rsid w:val="00680EF5"/>
    <w:rsid w:val="0068655D"/>
    <w:rsid w:val="00687938"/>
    <w:rsid w:val="0069070C"/>
    <w:rsid w:val="0069387B"/>
    <w:rsid w:val="006A02CC"/>
    <w:rsid w:val="006A246F"/>
    <w:rsid w:val="006A27F6"/>
    <w:rsid w:val="006A301B"/>
    <w:rsid w:val="006A6418"/>
    <w:rsid w:val="006B03C2"/>
    <w:rsid w:val="006B0E59"/>
    <w:rsid w:val="006B4476"/>
    <w:rsid w:val="006B602B"/>
    <w:rsid w:val="006B6BCB"/>
    <w:rsid w:val="006B7CE5"/>
    <w:rsid w:val="006B7E91"/>
    <w:rsid w:val="006C37AF"/>
    <w:rsid w:val="006C7490"/>
    <w:rsid w:val="006D32AF"/>
    <w:rsid w:val="006D57EE"/>
    <w:rsid w:val="006D6004"/>
    <w:rsid w:val="006E12E1"/>
    <w:rsid w:val="006E155F"/>
    <w:rsid w:val="006E188B"/>
    <w:rsid w:val="006E32DD"/>
    <w:rsid w:val="006E58F4"/>
    <w:rsid w:val="006E76C5"/>
    <w:rsid w:val="006F0671"/>
    <w:rsid w:val="006F0B0A"/>
    <w:rsid w:val="006F11A5"/>
    <w:rsid w:val="006F4021"/>
    <w:rsid w:val="006F5413"/>
    <w:rsid w:val="006F5622"/>
    <w:rsid w:val="006F6DB3"/>
    <w:rsid w:val="00707D43"/>
    <w:rsid w:val="00713075"/>
    <w:rsid w:val="00714C9D"/>
    <w:rsid w:val="007156DC"/>
    <w:rsid w:val="0071597E"/>
    <w:rsid w:val="00722115"/>
    <w:rsid w:val="00727323"/>
    <w:rsid w:val="00727E58"/>
    <w:rsid w:val="00730086"/>
    <w:rsid w:val="007302FC"/>
    <w:rsid w:val="00731D9F"/>
    <w:rsid w:val="0073261C"/>
    <w:rsid w:val="00732818"/>
    <w:rsid w:val="0073779B"/>
    <w:rsid w:val="007400AF"/>
    <w:rsid w:val="00741B3E"/>
    <w:rsid w:val="00742837"/>
    <w:rsid w:val="00743DAC"/>
    <w:rsid w:val="007448CE"/>
    <w:rsid w:val="00744EDD"/>
    <w:rsid w:val="00745845"/>
    <w:rsid w:val="00747339"/>
    <w:rsid w:val="007504B3"/>
    <w:rsid w:val="00751774"/>
    <w:rsid w:val="007541DA"/>
    <w:rsid w:val="007557AA"/>
    <w:rsid w:val="00756C05"/>
    <w:rsid w:val="00760BC1"/>
    <w:rsid w:val="00762E15"/>
    <w:rsid w:val="007630EA"/>
    <w:rsid w:val="00764B49"/>
    <w:rsid w:val="007676F4"/>
    <w:rsid w:val="00770D9F"/>
    <w:rsid w:val="0078009C"/>
    <w:rsid w:val="00782330"/>
    <w:rsid w:val="007837EB"/>
    <w:rsid w:val="0078497F"/>
    <w:rsid w:val="00784BD1"/>
    <w:rsid w:val="0078718B"/>
    <w:rsid w:val="007903DA"/>
    <w:rsid w:val="00794194"/>
    <w:rsid w:val="00797DFE"/>
    <w:rsid w:val="007A0F5A"/>
    <w:rsid w:val="007A17EF"/>
    <w:rsid w:val="007A2D6B"/>
    <w:rsid w:val="007A2E83"/>
    <w:rsid w:val="007A3522"/>
    <w:rsid w:val="007A37CA"/>
    <w:rsid w:val="007A3F0A"/>
    <w:rsid w:val="007A54A6"/>
    <w:rsid w:val="007A5F2E"/>
    <w:rsid w:val="007A6FB3"/>
    <w:rsid w:val="007A700A"/>
    <w:rsid w:val="007B017A"/>
    <w:rsid w:val="007B2667"/>
    <w:rsid w:val="007B37BF"/>
    <w:rsid w:val="007B42C1"/>
    <w:rsid w:val="007B4AFA"/>
    <w:rsid w:val="007B57DC"/>
    <w:rsid w:val="007B6AAA"/>
    <w:rsid w:val="007C0D0E"/>
    <w:rsid w:val="007C21DE"/>
    <w:rsid w:val="007C239A"/>
    <w:rsid w:val="007C5218"/>
    <w:rsid w:val="007C5FD3"/>
    <w:rsid w:val="007D16C6"/>
    <w:rsid w:val="007D2AFA"/>
    <w:rsid w:val="007D34D8"/>
    <w:rsid w:val="007D40C5"/>
    <w:rsid w:val="007D47A3"/>
    <w:rsid w:val="007D4EF2"/>
    <w:rsid w:val="007D5AD3"/>
    <w:rsid w:val="007D638B"/>
    <w:rsid w:val="007D7183"/>
    <w:rsid w:val="007D742A"/>
    <w:rsid w:val="007E360F"/>
    <w:rsid w:val="007E4654"/>
    <w:rsid w:val="007E72C3"/>
    <w:rsid w:val="007E7769"/>
    <w:rsid w:val="007E7A75"/>
    <w:rsid w:val="007F04C5"/>
    <w:rsid w:val="007F1C1D"/>
    <w:rsid w:val="007F3161"/>
    <w:rsid w:val="007F361E"/>
    <w:rsid w:val="007F3C9A"/>
    <w:rsid w:val="007F420A"/>
    <w:rsid w:val="007F43F1"/>
    <w:rsid w:val="007F4992"/>
    <w:rsid w:val="007F4B00"/>
    <w:rsid w:val="007F526E"/>
    <w:rsid w:val="007F54E2"/>
    <w:rsid w:val="00804B18"/>
    <w:rsid w:val="00806298"/>
    <w:rsid w:val="00807A8D"/>
    <w:rsid w:val="00809742"/>
    <w:rsid w:val="0081005B"/>
    <w:rsid w:val="00815B73"/>
    <w:rsid w:val="00821D43"/>
    <w:rsid w:val="00822FBA"/>
    <w:rsid w:val="00823AA3"/>
    <w:rsid w:val="00825991"/>
    <w:rsid w:val="00826F80"/>
    <w:rsid w:val="00827252"/>
    <w:rsid w:val="0083246A"/>
    <w:rsid w:val="00833433"/>
    <w:rsid w:val="008341E6"/>
    <w:rsid w:val="0083449F"/>
    <w:rsid w:val="008353CE"/>
    <w:rsid w:val="008364EC"/>
    <w:rsid w:val="00837898"/>
    <w:rsid w:val="008402E9"/>
    <w:rsid w:val="00841B15"/>
    <w:rsid w:val="00841E99"/>
    <w:rsid w:val="00843DBF"/>
    <w:rsid w:val="0084468B"/>
    <w:rsid w:val="008456D9"/>
    <w:rsid w:val="00845E0B"/>
    <w:rsid w:val="008471A2"/>
    <w:rsid w:val="00852C9E"/>
    <w:rsid w:val="00853FAF"/>
    <w:rsid w:val="00854251"/>
    <w:rsid w:val="00854D34"/>
    <w:rsid w:val="00854FC7"/>
    <w:rsid w:val="008559F5"/>
    <w:rsid w:val="008610A4"/>
    <w:rsid w:val="0086129B"/>
    <w:rsid w:val="0086438A"/>
    <w:rsid w:val="0086704D"/>
    <w:rsid w:val="00871F32"/>
    <w:rsid w:val="00876F51"/>
    <w:rsid w:val="00880B35"/>
    <w:rsid w:val="008826F1"/>
    <w:rsid w:val="00883EF4"/>
    <w:rsid w:val="00886552"/>
    <w:rsid w:val="00890312"/>
    <w:rsid w:val="008923B0"/>
    <w:rsid w:val="00892AB5"/>
    <w:rsid w:val="0089307D"/>
    <w:rsid w:val="00893D15"/>
    <w:rsid w:val="008944CE"/>
    <w:rsid w:val="008963CC"/>
    <w:rsid w:val="00896958"/>
    <w:rsid w:val="00896E04"/>
    <w:rsid w:val="00897AF9"/>
    <w:rsid w:val="00897BBB"/>
    <w:rsid w:val="008B031E"/>
    <w:rsid w:val="008B064F"/>
    <w:rsid w:val="008B118C"/>
    <w:rsid w:val="008B147C"/>
    <w:rsid w:val="008B168D"/>
    <w:rsid w:val="008B180E"/>
    <w:rsid w:val="008B1B89"/>
    <w:rsid w:val="008B2188"/>
    <w:rsid w:val="008B28C5"/>
    <w:rsid w:val="008B5907"/>
    <w:rsid w:val="008B68AB"/>
    <w:rsid w:val="008B78A5"/>
    <w:rsid w:val="008C355F"/>
    <w:rsid w:val="008C4E41"/>
    <w:rsid w:val="008C65E8"/>
    <w:rsid w:val="008C6864"/>
    <w:rsid w:val="008C7058"/>
    <w:rsid w:val="008D1D88"/>
    <w:rsid w:val="008D1E80"/>
    <w:rsid w:val="008D4028"/>
    <w:rsid w:val="008D79C4"/>
    <w:rsid w:val="008E4F1E"/>
    <w:rsid w:val="008E5CA2"/>
    <w:rsid w:val="008E74DE"/>
    <w:rsid w:val="008F4F22"/>
    <w:rsid w:val="00904093"/>
    <w:rsid w:val="0090448A"/>
    <w:rsid w:val="00905389"/>
    <w:rsid w:val="00905FF3"/>
    <w:rsid w:val="009076B2"/>
    <w:rsid w:val="009102EA"/>
    <w:rsid w:val="00912AAF"/>
    <w:rsid w:val="0091431E"/>
    <w:rsid w:val="00914738"/>
    <w:rsid w:val="009179B3"/>
    <w:rsid w:val="00920259"/>
    <w:rsid w:val="009226CA"/>
    <w:rsid w:val="00922B83"/>
    <w:rsid w:val="00924486"/>
    <w:rsid w:val="009246C3"/>
    <w:rsid w:val="00925B66"/>
    <w:rsid w:val="00925C75"/>
    <w:rsid w:val="0093042A"/>
    <w:rsid w:val="009310C6"/>
    <w:rsid w:val="009312C7"/>
    <w:rsid w:val="00934DCC"/>
    <w:rsid w:val="0093546E"/>
    <w:rsid w:val="009354B9"/>
    <w:rsid w:val="00935608"/>
    <w:rsid w:val="00936B66"/>
    <w:rsid w:val="00941255"/>
    <w:rsid w:val="009433C1"/>
    <w:rsid w:val="00945254"/>
    <w:rsid w:val="00945741"/>
    <w:rsid w:val="00945E65"/>
    <w:rsid w:val="00945FC3"/>
    <w:rsid w:val="00946EF4"/>
    <w:rsid w:val="0095010B"/>
    <w:rsid w:val="00950876"/>
    <w:rsid w:val="00952C85"/>
    <w:rsid w:val="009622E4"/>
    <w:rsid w:val="00962497"/>
    <w:rsid w:val="00964128"/>
    <w:rsid w:val="00964F41"/>
    <w:rsid w:val="0097007A"/>
    <w:rsid w:val="00974520"/>
    <w:rsid w:val="00974BFB"/>
    <w:rsid w:val="00974FBC"/>
    <w:rsid w:val="00977E6A"/>
    <w:rsid w:val="00981FFC"/>
    <w:rsid w:val="009841B0"/>
    <w:rsid w:val="009863F1"/>
    <w:rsid w:val="00991901"/>
    <w:rsid w:val="009933B6"/>
    <w:rsid w:val="00994565"/>
    <w:rsid w:val="009971E6"/>
    <w:rsid w:val="00997657"/>
    <w:rsid w:val="009977B8"/>
    <w:rsid w:val="009A24C9"/>
    <w:rsid w:val="009A3172"/>
    <w:rsid w:val="009A4153"/>
    <w:rsid w:val="009B1358"/>
    <w:rsid w:val="009B1A64"/>
    <w:rsid w:val="009B4191"/>
    <w:rsid w:val="009B60B8"/>
    <w:rsid w:val="009C1229"/>
    <w:rsid w:val="009C25B3"/>
    <w:rsid w:val="009C4DD3"/>
    <w:rsid w:val="009C5ABA"/>
    <w:rsid w:val="009C6E62"/>
    <w:rsid w:val="009C7159"/>
    <w:rsid w:val="009C723B"/>
    <w:rsid w:val="009D0874"/>
    <w:rsid w:val="009D16A4"/>
    <w:rsid w:val="009D222C"/>
    <w:rsid w:val="009D66F3"/>
    <w:rsid w:val="009D7775"/>
    <w:rsid w:val="009E0F5F"/>
    <w:rsid w:val="009E1166"/>
    <w:rsid w:val="009E2482"/>
    <w:rsid w:val="009E795B"/>
    <w:rsid w:val="009F0DC2"/>
    <w:rsid w:val="009F147C"/>
    <w:rsid w:val="009F1AA8"/>
    <w:rsid w:val="009F33D2"/>
    <w:rsid w:val="009F4519"/>
    <w:rsid w:val="009F5E8A"/>
    <w:rsid w:val="009F6E31"/>
    <w:rsid w:val="00A013EA"/>
    <w:rsid w:val="00A04538"/>
    <w:rsid w:val="00A050EA"/>
    <w:rsid w:val="00A10203"/>
    <w:rsid w:val="00A103BE"/>
    <w:rsid w:val="00A107A2"/>
    <w:rsid w:val="00A1143E"/>
    <w:rsid w:val="00A12D35"/>
    <w:rsid w:val="00A158DB"/>
    <w:rsid w:val="00A22205"/>
    <w:rsid w:val="00A2408A"/>
    <w:rsid w:val="00A26A82"/>
    <w:rsid w:val="00A27614"/>
    <w:rsid w:val="00A27B3C"/>
    <w:rsid w:val="00A31B00"/>
    <w:rsid w:val="00A31CD0"/>
    <w:rsid w:val="00A324DE"/>
    <w:rsid w:val="00A34CDF"/>
    <w:rsid w:val="00A40112"/>
    <w:rsid w:val="00A401D1"/>
    <w:rsid w:val="00A465E4"/>
    <w:rsid w:val="00A47DC3"/>
    <w:rsid w:val="00A507CB"/>
    <w:rsid w:val="00A50E38"/>
    <w:rsid w:val="00A51BD2"/>
    <w:rsid w:val="00A52425"/>
    <w:rsid w:val="00A52CE1"/>
    <w:rsid w:val="00A60CE7"/>
    <w:rsid w:val="00A628CA"/>
    <w:rsid w:val="00A67E2C"/>
    <w:rsid w:val="00A70DDA"/>
    <w:rsid w:val="00A71CB7"/>
    <w:rsid w:val="00A7315A"/>
    <w:rsid w:val="00A73769"/>
    <w:rsid w:val="00A750B0"/>
    <w:rsid w:val="00A80BFF"/>
    <w:rsid w:val="00A83C53"/>
    <w:rsid w:val="00A847ED"/>
    <w:rsid w:val="00A91B9D"/>
    <w:rsid w:val="00A9310A"/>
    <w:rsid w:val="00A95FBF"/>
    <w:rsid w:val="00AA139D"/>
    <w:rsid w:val="00AA307C"/>
    <w:rsid w:val="00AA44C6"/>
    <w:rsid w:val="00AA6ED5"/>
    <w:rsid w:val="00AB3150"/>
    <w:rsid w:val="00AB37EB"/>
    <w:rsid w:val="00AB77EE"/>
    <w:rsid w:val="00AC00F6"/>
    <w:rsid w:val="00AC0348"/>
    <w:rsid w:val="00AC0C57"/>
    <w:rsid w:val="00AC3C72"/>
    <w:rsid w:val="00AC4D02"/>
    <w:rsid w:val="00AD0C5B"/>
    <w:rsid w:val="00AD2049"/>
    <w:rsid w:val="00AD3D2A"/>
    <w:rsid w:val="00AD48C7"/>
    <w:rsid w:val="00AD66CB"/>
    <w:rsid w:val="00AE0798"/>
    <w:rsid w:val="00AE1373"/>
    <w:rsid w:val="00AE65E5"/>
    <w:rsid w:val="00AE75B9"/>
    <w:rsid w:val="00AF2569"/>
    <w:rsid w:val="00AF2E79"/>
    <w:rsid w:val="00AF7784"/>
    <w:rsid w:val="00B000A7"/>
    <w:rsid w:val="00B016C6"/>
    <w:rsid w:val="00B020D0"/>
    <w:rsid w:val="00B045A9"/>
    <w:rsid w:val="00B04F40"/>
    <w:rsid w:val="00B05222"/>
    <w:rsid w:val="00B05C57"/>
    <w:rsid w:val="00B07636"/>
    <w:rsid w:val="00B107A6"/>
    <w:rsid w:val="00B11BA9"/>
    <w:rsid w:val="00B12C90"/>
    <w:rsid w:val="00B13AB7"/>
    <w:rsid w:val="00B15FFD"/>
    <w:rsid w:val="00B17EAD"/>
    <w:rsid w:val="00B2235F"/>
    <w:rsid w:val="00B22ADC"/>
    <w:rsid w:val="00B22C0D"/>
    <w:rsid w:val="00B243F4"/>
    <w:rsid w:val="00B24F0C"/>
    <w:rsid w:val="00B2563F"/>
    <w:rsid w:val="00B26319"/>
    <w:rsid w:val="00B26393"/>
    <w:rsid w:val="00B26623"/>
    <w:rsid w:val="00B34113"/>
    <w:rsid w:val="00B35688"/>
    <w:rsid w:val="00B40E92"/>
    <w:rsid w:val="00B435E9"/>
    <w:rsid w:val="00B444C3"/>
    <w:rsid w:val="00B46A26"/>
    <w:rsid w:val="00B46A9D"/>
    <w:rsid w:val="00B50586"/>
    <w:rsid w:val="00B50638"/>
    <w:rsid w:val="00B54EED"/>
    <w:rsid w:val="00B60F3B"/>
    <w:rsid w:val="00B61E82"/>
    <w:rsid w:val="00B61FF8"/>
    <w:rsid w:val="00B630DE"/>
    <w:rsid w:val="00B64CCD"/>
    <w:rsid w:val="00B64E0B"/>
    <w:rsid w:val="00B72A08"/>
    <w:rsid w:val="00B72F5C"/>
    <w:rsid w:val="00B73DD0"/>
    <w:rsid w:val="00B7535C"/>
    <w:rsid w:val="00B80553"/>
    <w:rsid w:val="00B82B1B"/>
    <w:rsid w:val="00B908CC"/>
    <w:rsid w:val="00B93571"/>
    <w:rsid w:val="00B95B4C"/>
    <w:rsid w:val="00B96755"/>
    <w:rsid w:val="00B96CF4"/>
    <w:rsid w:val="00BA0541"/>
    <w:rsid w:val="00BA10DB"/>
    <w:rsid w:val="00BA113F"/>
    <w:rsid w:val="00BA21E7"/>
    <w:rsid w:val="00BA341D"/>
    <w:rsid w:val="00BB05D2"/>
    <w:rsid w:val="00BB15D8"/>
    <w:rsid w:val="00BB5180"/>
    <w:rsid w:val="00BB589E"/>
    <w:rsid w:val="00BB674B"/>
    <w:rsid w:val="00BC0BB0"/>
    <w:rsid w:val="00BC5CA6"/>
    <w:rsid w:val="00BC617E"/>
    <w:rsid w:val="00BC6782"/>
    <w:rsid w:val="00BD029B"/>
    <w:rsid w:val="00BD0A42"/>
    <w:rsid w:val="00BD378C"/>
    <w:rsid w:val="00BD3D0D"/>
    <w:rsid w:val="00BD3F09"/>
    <w:rsid w:val="00BD5FA9"/>
    <w:rsid w:val="00BD6D4C"/>
    <w:rsid w:val="00BE141A"/>
    <w:rsid w:val="00BE3D99"/>
    <w:rsid w:val="00BE4033"/>
    <w:rsid w:val="00BE4716"/>
    <w:rsid w:val="00BE5BA7"/>
    <w:rsid w:val="00BE5EFE"/>
    <w:rsid w:val="00BE6E6D"/>
    <w:rsid w:val="00BE7638"/>
    <w:rsid w:val="00BF380B"/>
    <w:rsid w:val="00BF61BA"/>
    <w:rsid w:val="00BF754E"/>
    <w:rsid w:val="00C012CA"/>
    <w:rsid w:val="00C0588F"/>
    <w:rsid w:val="00C062AA"/>
    <w:rsid w:val="00C06C6A"/>
    <w:rsid w:val="00C12544"/>
    <w:rsid w:val="00C15FC7"/>
    <w:rsid w:val="00C279B6"/>
    <w:rsid w:val="00C317BB"/>
    <w:rsid w:val="00C337E5"/>
    <w:rsid w:val="00C33B10"/>
    <w:rsid w:val="00C35504"/>
    <w:rsid w:val="00C47BE0"/>
    <w:rsid w:val="00C47D84"/>
    <w:rsid w:val="00C522D4"/>
    <w:rsid w:val="00C52D15"/>
    <w:rsid w:val="00C54BB0"/>
    <w:rsid w:val="00C56447"/>
    <w:rsid w:val="00C56CBD"/>
    <w:rsid w:val="00C60A01"/>
    <w:rsid w:val="00C60FA2"/>
    <w:rsid w:val="00C612C9"/>
    <w:rsid w:val="00C61D72"/>
    <w:rsid w:val="00C66EC5"/>
    <w:rsid w:val="00C70160"/>
    <w:rsid w:val="00C71F42"/>
    <w:rsid w:val="00C7325F"/>
    <w:rsid w:val="00C73879"/>
    <w:rsid w:val="00C75277"/>
    <w:rsid w:val="00C75EAD"/>
    <w:rsid w:val="00C7710A"/>
    <w:rsid w:val="00C807BC"/>
    <w:rsid w:val="00C822D3"/>
    <w:rsid w:val="00C866F1"/>
    <w:rsid w:val="00C911E7"/>
    <w:rsid w:val="00C94AB8"/>
    <w:rsid w:val="00C96C3D"/>
    <w:rsid w:val="00C974FB"/>
    <w:rsid w:val="00CA1CF0"/>
    <w:rsid w:val="00CA2BED"/>
    <w:rsid w:val="00CA6001"/>
    <w:rsid w:val="00CA6115"/>
    <w:rsid w:val="00CA6CA4"/>
    <w:rsid w:val="00CB4E08"/>
    <w:rsid w:val="00CB6CC3"/>
    <w:rsid w:val="00CC0AB1"/>
    <w:rsid w:val="00CC2DC8"/>
    <w:rsid w:val="00CC34B4"/>
    <w:rsid w:val="00CC6B5E"/>
    <w:rsid w:val="00CD1D23"/>
    <w:rsid w:val="00CD283B"/>
    <w:rsid w:val="00CD47C7"/>
    <w:rsid w:val="00CD4B1B"/>
    <w:rsid w:val="00CD4D01"/>
    <w:rsid w:val="00CD5505"/>
    <w:rsid w:val="00CD61A1"/>
    <w:rsid w:val="00CD765B"/>
    <w:rsid w:val="00CE01D5"/>
    <w:rsid w:val="00CE29BF"/>
    <w:rsid w:val="00CE36ED"/>
    <w:rsid w:val="00CE4626"/>
    <w:rsid w:val="00CE52F0"/>
    <w:rsid w:val="00CE71F5"/>
    <w:rsid w:val="00CE7918"/>
    <w:rsid w:val="00CF0027"/>
    <w:rsid w:val="00CF47BD"/>
    <w:rsid w:val="00CF4D13"/>
    <w:rsid w:val="00CF54E8"/>
    <w:rsid w:val="00D03184"/>
    <w:rsid w:val="00D063F9"/>
    <w:rsid w:val="00D0714A"/>
    <w:rsid w:val="00D119F3"/>
    <w:rsid w:val="00D15C87"/>
    <w:rsid w:val="00D17059"/>
    <w:rsid w:val="00D27853"/>
    <w:rsid w:val="00D327BE"/>
    <w:rsid w:val="00D34487"/>
    <w:rsid w:val="00D35CFD"/>
    <w:rsid w:val="00D3691C"/>
    <w:rsid w:val="00D414C6"/>
    <w:rsid w:val="00D47055"/>
    <w:rsid w:val="00D509C1"/>
    <w:rsid w:val="00D53124"/>
    <w:rsid w:val="00D54DC9"/>
    <w:rsid w:val="00D54E61"/>
    <w:rsid w:val="00D622F4"/>
    <w:rsid w:val="00D64CA2"/>
    <w:rsid w:val="00D653B8"/>
    <w:rsid w:val="00D67CE8"/>
    <w:rsid w:val="00D70F07"/>
    <w:rsid w:val="00D71640"/>
    <w:rsid w:val="00D740A2"/>
    <w:rsid w:val="00D751C1"/>
    <w:rsid w:val="00D75F6A"/>
    <w:rsid w:val="00D76AF3"/>
    <w:rsid w:val="00D771BE"/>
    <w:rsid w:val="00D77A47"/>
    <w:rsid w:val="00D82AE0"/>
    <w:rsid w:val="00D82E4A"/>
    <w:rsid w:val="00D83548"/>
    <w:rsid w:val="00D83D03"/>
    <w:rsid w:val="00D90388"/>
    <w:rsid w:val="00D93A81"/>
    <w:rsid w:val="00D9509D"/>
    <w:rsid w:val="00D958B0"/>
    <w:rsid w:val="00D96222"/>
    <w:rsid w:val="00DA2245"/>
    <w:rsid w:val="00DA2E7C"/>
    <w:rsid w:val="00DA69B5"/>
    <w:rsid w:val="00DA71E2"/>
    <w:rsid w:val="00DB2A81"/>
    <w:rsid w:val="00DBF985"/>
    <w:rsid w:val="00DC09B7"/>
    <w:rsid w:val="00DC0B3A"/>
    <w:rsid w:val="00DC1B8D"/>
    <w:rsid w:val="00DC1D44"/>
    <w:rsid w:val="00DC42B0"/>
    <w:rsid w:val="00DC5A75"/>
    <w:rsid w:val="00DC5EDF"/>
    <w:rsid w:val="00DC6C32"/>
    <w:rsid w:val="00DC7BED"/>
    <w:rsid w:val="00DD2C47"/>
    <w:rsid w:val="00DD609B"/>
    <w:rsid w:val="00DD66E9"/>
    <w:rsid w:val="00DD69B6"/>
    <w:rsid w:val="00DE1633"/>
    <w:rsid w:val="00DE7259"/>
    <w:rsid w:val="00DF238A"/>
    <w:rsid w:val="00DF241D"/>
    <w:rsid w:val="00DF5AA3"/>
    <w:rsid w:val="00DF78F0"/>
    <w:rsid w:val="00E00C8A"/>
    <w:rsid w:val="00E01555"/>
    <w:rsid w:val="00E0533D"/>
    <w:rsid w:val="00E121EC"/>
    <w:rsid w:val="00E16148"/>
    <w:rsid w:val="00E1736C"/>
    <w:rsid w:val="00E224DC"/>
    <w:rsid w:val="00E251BA"/>
    <w:rsid w:val="00E26879"/>
    <w:rsid w:val="00E270FF"/>
    <w:rsid w:val="00E310CA"/>
    <w:rsid w:val="00E3506C"/>
    <w:rsid w:val="00E35290"/>
    <w:rsid w:val="00E36B1B"/>
    <w:rsid w:val="00E36BF9"/>
    <w:rsid w:val="00E372A5"/>
    <w:rsid w:val="00E40E64"/>
    <w:rsid w:val="00E417DD"/>
    <w:rsid w:val="00E4202A"/>
    <w:rsid w:val="00E43207"/>
    <w:rsid w:val="00E43DD0"/>
    <w:rsid w:val="00E4510D"/>
    <w:rsid w:val="00E46992"/>
    <w:rsid w:val="00E509CB"/>
    <w:rsid w:val="00E53BBF"/>
    <w:rsid w:val="00E556E7"/>
    <w:rsid w:val="00E55F80"/>
    <w:rsid w:val="00E57CC5"/>
    <w:rsid w:val="00E62F42"/>
    <w:rsid w:val="00E663C0"/>
    <w:rsid w:val="00E70446"/>
    <w:rsid w:val="00E71808"/>
    <w:rsid w:val="00E759AD"/>
    <w:rsid w:val="00E76FF5"/>
    <w:rsid w:val="00E7738A"/>
    <w:rsid w:val="00E82C6E"/>
    <w:rsid w:val="00E82D5F"/>
    <w:rsid w:val="00E85A44"/>
    <w:rsid w:val="00E85ED7"/>
    <w:rsid w:val="00E85EE7"/>
    <w:rsid w:val="00E864F0"/>
    <w:rsid w:val="00E86A08"/>
    <w:rsid w:val="00E8794B"/>
    <w:rsid w:val="00E87FE9"/>
    <w:rsid w:val="00E918D2"/>
    <w:rsid w:val="00E92EFB"/>
    <w:rsid w:val="00E965DB"/>
    <w:rsid w:val="00EA0447"/>
    <w:rsid w:val="00EA1370"/>
    <w:rsid w:val="00EA379A"/>
    <w:rsid w:val="00EA438D"/>
    <w:rsid w:val="00EB047C"/>
    <w:rsid w:val="00EB049E"/>
    <w:rsid w:val="00EB170F"/>
    <w:rsid w:val="00EB1BB2"/>
    <w:rsid w:val="00EB1CA4"/>
    <w:rsid w:val="00EB423C"/>
    <w:rsid w:val="00EB4FE1"/>
    <w:rsid w:val="00EB5878"/>
    <w:rsid w:val="00EC18F9"/>
    <w:rsid w:val="00EC301B"/>
    <w:rsid w:val="00EC3A25"/>
    <w:rsid w:val="00EC6BAE"/>
    <w:rsid w:val="00ED1F19"/>
    <w:rsid w:val="00ED2587"/>
    <w:rsid w:val="00ED64EA"/>
    <w:rsid w:val="00ED67AF"/>
    <w:rsid w:val="00EE2163"/>
    <w:rsid w:val="00EE2A67"/>
    <w:rsid w:val="00EE3D9C"/>
    <w:rsid w:val="00EE4E5E"/>
    <w:rsid w:val="00EE73AB"/>
    <w:rsid w:val="00EF245C"/>
    <w:rsid w:val="00EF25E9"/>
    <w:rsid w:val="00EF3CE9"/>
    <w:rsid w:val="00EF6491"/>
    <w:rsid w:val="00F01155"/>
    <w:rsid w:val="00F05DEF"/>
    <w:rsid w:val="00F10635"/>
    <w:rsid w:val="00F1426A"/>
    <w:rsid w:val="00F227B3"/>
    <w:rsid w:val="00F22DE6"/>
    <w:rsid w:val="00F255BB"/>
    <w:rsid w:val="00F27440"/>
    <w:rsid w:val="00F2754F"/>
    <w:rsid w:val="00F31151"/>
    <w:rsid w:val="00F32BE6"/>
    <w:rsid w:val="00F403CB"/>
    <w:rsid w:val="00F40BDA"/>
    <w:rsid w:val="00F41521"/>
    <w:rsid w:val="00F41CA9"/>
    <w:rsid w:val="00F43921"/>
    <w:rsid w:val="00F44246"/>
    <w:rsid w:val="00F4693A"/>
    <w:rsid w:val="00F47D22"/>
    <w:rsid w:val="00F51197"/>
    <w:rsid w:val="00F57EAF"/>
    <w:rsid w:val="00F60946"/>
    <w:rsid w:val="00F6122F"/>
    <w:rsid w:val="00F63372"/>
    <w:rsid w:val="00F64348"/>
    <w:rsid w:val="00F6497A"/>
    <w:rsid w:val="00F66872"/>
    <w:rsid w:val="00F66B5F"/>
    <w:rsid w:val="00F67B90"/>
    <w:rsid w:val="00F704CE"/>
    <w:rsid w:val="00F753FE"/>
    <w:rsid w:val="00F765CE"/>
    <w:rsid w:val="00F8480C"/>
    <w:rsid w:val="00F86569"/>
    <w:rsid w:val="00F86F6E"/>
    <w:rsid w:val="00F900DA"/>
    <w:rsid w:val="00F90E02"/>
    <w:rsid w:val="00F91BD7"/>
    <w:rsid w:val="00F941A6"/>
    <w:rsid w:val="00F9436D"/>
    <w:rsid w:val="00F94867"/>
    <w:rsid w:val="00F953D7"/>
    <w:rsid w:val="00F953DC"/>
    <w:rsid w:val="00F95669"/>
    <w:rsid w:val="00F979B1"/>
    <w:rsid w:val="00FA343C"/>
    <w:rsid w:val="00FA6F1B"/>
    <w:rsid w:val="00FA7C24"/>
    <w:rsid w:val="00FB086A"/>
    <w:rsid w:val="00FB181A"/>
    <w:rsid w:val="00FB3547"/>
    <w:rsid w:val="00FB4FCC"/>
    <w:rsid w:val="00FC0851"/>
    <w:rsid w:val="00FC5B1D"/>
    <w:rsid w:val="00FC5CD9"/>
    <w:rsid w:val="00FC747F"/>
    <w:rsid w:val="00FD1D69"/>
    <w:rsid w:val="00FD6ABE"/>
    <w:rsid w:val="00FE14BC"/>
    <w:rsid w:val="00FE3E71"/>
    <w:rsid w:val="00FE492F"/>
    <w:rsid w:val="00FE58B6"/>
    <w:rsid w:val="00FE757D"/>
    <w:rsid w:val="00FF1351"/>
    <w:rsid w:val="00FF25AB"/>
    <w:rsid w:val="00FF2924"/>
    <w:rsid w:val="00FF3F61"/>
    <w:rsid w:val="00FF555F"/>
    <w:rsid w:val="01457E86"/>
    <w:rsid w:val="015B44EF"/>
    <w:rsid w:val="01E6B4BE"/>
    <w:rsid w:val="02C7C09E"/>
    <w:rsid w:val="03279A3C"/>
    <w:rsid w:val="036FAA39"/>
    <w:rsid w:val="03C23232"/>
    <w:rsid w:val="03CE89F3"/>
    <w:rsid w:val="044315B7"/>
    <w:rsid w:val="04A1EC0F"/>
    <w:rsid w:val="0579747D"/>
    <w:rsid w:val="05F93093"/>
    <w:rsid w:val="06427372"/>
    <w:rsid w:val="07D28709"/>
    <w:rsid w:val="083D28D1"/>
    <w:rsid w:val="089B211B"/>
    <w:rsid w:val="0908A0E6"/>
    <w:rsid w:val="092B5ADF"/>
    <w:rsid w:val="097B3537"/>
    <w:rsid w:val="09F5D8E4"/>
    <w:rsid w:val="0A274211"/>
    <w:rsid w:val="0A2AD74D"/>
    <w:rsid w:val="0B0A87BA"/>
    <w:rsid w:val="0B244527"/>
    <w:rsid w:val="0BE628BE"/>
    <w:rsid w:val="0CAD9133"/>
    <w:rsid w:val="0CDAB696"/>
    <w:rsid w:val="0D7113C3"/>
    <w:rsid w:val="0D8FC634"/>
    <w:rsid w:val="0DE63EED"/>
    <w:rsid w:val="0E2BEE02"/>
    <w:rsid w:val="0E2E5380"/>
    <w:rsid w:val="0E46D1B0"/>
    <w:rsid w:val="0EE87674"/>
    <w:rsid w:val="0FB7B61B"/>
    <w:rsid w:val="0FC0AC8A"/>
    <w:rsid w:val="1099D1FC"/>
    <w:rsid w:val="10E68BF8"/>
    <w:rsid w:val="110E924E"/>
    <w:rsid w:val="1138A1F6"/>
    <w:rsid w:val="12C8A8D8"/>
    <w:rsid w:val="12F54A55"/>
    <w:rsid w:val="1353A7AB"/>
    <w:rsid w:val="13EA1433"/>
    <w:rsid w:val="13F3844C"/>
    <w:rsid w:val="14799F33"/>
    <w:rsid w:val="14E6FE31"/>
    <w:rsid w:val="150DD2EF"/>
    <w:rsid w:val="15177A5F"/>
    <w:rsid w:val="152F54C9"/>
    <w:rsid w:val="1565F05B"/>
    <w:rsid w:val="15735ACA"/>
    <w:rsid w:val="16156F94"/>
    <w:rsid w:val="1665E5DA"/>
    <w:rsid w:val="1683EA50"/>
    <w:rsid w:val="16B3B9D4"/>
    <w:rsid w:val="16D87FF5"/>
    <w:rsid w:val="1808C160"/>
    <w:rsid w:val="188E65EE"/>
    <w:rsid w:val="196EFFAB"/>
    <w:rsid w:val="197DE4CC"/>
    <w:rsid w:val="19A9C0D2"/>
    <w:rsid w:val="19D92322"/>
    <w:rsid w:val="19E02F04"/>
    <w:rsid w:val="1B6D379E"/>
    <w:rsid w:val="1B9687A2"/>
    <w:rsid w:val="1C90FF73"/>
    <w:rsid w:val="1CED25DE"/>
    <w:rsid w:val="1D1AF367"/>
    <w:rsid w:val="1D6EB983"/>
    <w:rsid w:val="1DF48013"/>
    <w:rsid w:val="1E04EE1C"/>
    <w:rsid w:val="1E717FED"/>
    <w:rsid w:val="1ED07C6D"/>
    <w:rsid w:val="1FA46D56"/>
    <w:rsid w:val="1FAC3694"/>
    <w:rsid w:val="1FCE62AF"/>
    <w:rsid w:val="20627AD4"/>
    <w:rsid w:val="20744C3F"/>
    <w:rsid w:val="2113A78C"/>
    <w:rsid w:val="2154FC8F"/>
    <w:rsid w:val="21B304ED"/>
    <w:rsid w:val="21B9F764"/>
    <w:rsid w:val="21D2D144"/>
    <w:rsid w:val="22B91DDA"/>
    <w:rsid w:val="230A993F"/>
    <w:rsid w:val="233BB14D"/>
    <w:rsid w:val="234755E5"/>
    <w:rsid w:val="2383C5A4"/>
    <w:rsid w:val="23F9DFA8"/>
    <w:rsid w:val="240CC179"/>
    <w:rsid w:val="24769AA0"/>
    <w:rsid w:val="24C84348"/>
    <w:rsid w:val="24D0A02B"/>
    <w:rsid w:val="24D6597F"/>
    <w:rsid w:val="24FC4049"/>
    <w:rsid w:val="2549CD0E"/>
    <w:rsid w:val="258136F0"/>
    <w:rsid w:val="26B4BDFC"/>
    <w:rsid w:val="26D7B0A5"/>
    <w:rsid w:val="2749A516"/>
    <w:rsid w:val="2751118B"/>
    <w:rsid w:val="27EADE2F"/>
    <w:rsid w:val="27F81296"/>
    <w:rsid w:val="2825D13C"/>
    <w:rsid w:val="282C01C1"/>
    <w:rsid w:val="29001716"/>
    <w:rsid w:val="2904377F"/>
    <w:rsid w:val="29F73BB8"/>
    <w:rsid w:val="2A522A60"/>
    <w:rsid w:val="2B43D240"/>
    <w:rsid w:val="2B4BCCE9"/>
    <w:rsid w:val="2B57B8EC"/>
    <w:rsid w:val="2B8C6F20"/>
    <w:rsid w:val="2C25EEC1"/>
    <w:rsid w:val="2CC1BA31"/>
    <w:rsid w:val="2D033E10"/>
    <w:rsid w:val="2D6E338E"/>
    <w:rsid w:val="2DBE91E0"/>
    <w:rsid w:val="2DDFE83D"/>
    <w:rsid w:val="2E4644E4"/>
    <w:rsid w:val="2EAF5D9F"/>
    <w:rsid w:val="2EC3BC40"/>
    <w:rsid w:val="2F01510F"/>
    <w:rsid w:val="2F144332"/>
    <w:rsid w:val="2F45DC07"/>
    <w:rsid w:val="2FECA322"/>
    <w:rsid w:val="311CBCB1"/>
    <w:rsid w:val="313923FD"/>
    <w:rsid w:val="318C924F"/>
    <w:rsid w:val="31CEE292"/>
    <w:rsid w:val="31EBAAAF"/>
    <w:rsid w:val="31EBFE64"/>
    <w:rsid w:val="321E7E9B"/>
    <w:rsid w:val="321EC1BB"/>
    <w:rsid w:val="32FF56F5"/>
    <w:rsid w:val="351AC904"/>
    <w:rsid w:val="35500A65"/>
    <w:rsid w:val="355CB21A"/>
    <w:rsid w:val="3580815D"/>
    <w:rsid w:val="35AD60D3"/>
    <w:rsid w:val="35B3D45B"/>
    <w:rsid w:val="35DD31D9"/>
    <w:rsid w:val="35DD495C"/>
    <w:rsid w:val="362C236F"/>
    <w:rsid w:val="363F23B9"/>
    <w:rsid w:val="3646F3AD"/>
    <w:rsid w:val="365CD5D5"/>
    <w:rsid w:val="3694D6CB"/>
    <w:rsid w:val="3738CF5A"/>
    <w:rsid w:val="37BE9ED2"/>
    <w:rsid w:val="385DB0C0"/>
    <w:rsid w:val="391448B2"/>
    <w:rsid w:val="399C64EA"/>
    <w:rsid w:val="3A6150A5"/>
    <w:rsid w:val="3AC99C39"/>
    <w:rsid w:val="3B0403C6"/>
    <w:rsid w:val="3B9F2637"/>
    <w:rsid w:val="3C86951C"/>
    <w:rsid w:val="3C99AEE8"/>
    <w:rsid w:val="3CF1A563"/>
    <w:rsid w:val="3D403650"/>
    <w:rsid w:val="3DBBA706"/>
    <w:rsid w:val="3E655300"/>
    <w:rsid w:val="3E700A29"/>
    <w:rsid w:val="3E835395"/>
    <w:rsid w:val="3F0EB617"/>
    <w:rsid w:val="3F30429C"/>
    <w:rsid w:val="3F3DDC16"/>
    <w:rsid w:val="40691A34"/>
    <w:rsid w:val="416868B3"/>
    <w:rsid w:val="41FA6352"/>
    <w:rsid w:val="422C4CC5"/>
    <w:rsid w:val="42820AE7"/>
    <w:rsid w:val="42BEFB2C"/>
    <w:rsid w:val="43083EFC"/>
    <w:rsid w:val="434ACD64"/>
    <w:rsid w:val="435C735B"/>
    <w:rsid w:val="43C49588"/>
    <w:rsid w:val="44166786"/>
    <w:rsid w:val="44693ABC"/>
    <w:rsid w:val="4472D152"/>
    <w:rsid w:val="44AEDF52"/>
    <w:rsid w:val="44B8211C"/>
    <w:rsid w:val="454D05D5"/>
    <w:rsid w:val="4570AD0E"/>
    <w:rsid w:val="45DC966A"/>
    <w:rsid w:val="45FB3C62"/>
    <w:rsid w:val="46C416E8"/>
    <w:rsid w:val="46DD3FC1"/>
    <w:rsid w:val="4718E774"/>
    <w:rsid w:val="478F819F"/>
    <w:rsid w:val="47974B4F"/>
    <w:rsid w:val="47F21712"/>
    <w:rsid w:val="480602CF"/>
    <w:rsid w:val="48329176"/>
    <w:rsid w:val="48404C23"/>
    <w:rsid w:val="48F4CC47"/>
    <w:rsid w:val="491B3A9A"/>
    <w:rsid w:val="491D5F86"/>
    <w:rsid w:val="4A290785"/>
    <w:rsid w:val="4A4B776B"/>
    <w:rsid w:val="4ABEE58B"/>
    <w:rsid w:val="4AC0B4E0"/>
    <w:rsid w:val="4AE93F40"/>
    <w:rsid w:val="4BAD6BFE"/>
    <w:rsid w:val="4BFFEFBD"/>
    <w:rsid w:val="4C569309"/>
    <w:rsid w:val="4C71232F"/>
    <w:rsid w:val="4C9EBFB5"/>
    <w:rsid w:val="4CCBED04"/>
    <w:rsid w:val="4D3931E9"/>
    <w:rsid w:val="4D5195C8"/>
    <w:rsid w:val="4D7053EA"/>
    <w:rsid w:val="4DA84136"/>
    <w:rsid w:val="4E5BE5D8"/>
    <w:rsid w:val="4E6C0EBE"/>
    <w:rsid w:val="4EE9D5F9"/>
    <w:rsid w:val="4EEA495D"/>
    <w:rsid w:val="4EEBE245"/>
    <w:rsid w:val="4F4089CA"/>
    <w:rsid w:val="4F6F5C17"/>
    <w:rsid w:val="4F8EF5F4"/>
    <w:rsid w:val="50556C2C"/>
    <w:rsid w:val="51044511"/>
    <w:rsid w:val="51241348"/>
    <w:rsid w:val="51430CC5"/>
    <w:rsid w:val="5143BEC1"/>
    <w:rsid w:val="51FA37E2"/>
    <w:rsid w:val="52498293"/>
    <w:rsid w:val="529F03B0"/>
    <w:rsid w:val="53002F11"/>
    <w:rsid w:val="534FCB82"/>
    <w:rsid w:val="536E1999"/>
    <w:rsid w:val="53C507B8"/>
    <w:rsid w:val="5456750D"/>
    <w:rsid w:val="55475AC8"/>
    <w:rsid w:val="5600F93A"/>
    <w:rsid w:val="562E6CE1"/>
    <w:rsid w:val="5637E803"/>
    <w:rsid w:val="565A1669"/>
    <w:rsid w:val="5665E00A"/>
    <w:rsid w:val="5696ED92"/>
    <w:rsid w:val="56A77035"/>
    <w:rsid w:val="56BC5820"/>
    <w:rsid w:val="56E21967"/>
    <w:rsid w:val="56E505EE"/>
    <w:rsid w:val="570529E6"/>
    <w:rsid w:val="570DA689"/>
    <w:rsid w:val="5744F053"/>
    <w:rsid w:val="5772BD77"/>
    <w:rsid w:val="57A3514D"/>
    <w:rsid w:val="583E468B"/>
    <w:rsid w:val="5975E505"/>
    <w:rsid w:val="59E0BDA0"/>
    <w:rsid w:val="5A8AE213"/>
    <w:rsid w:val="5AC6F326"/>
    <w:rsid w:val="5AE59165"/>
    <w:rsid w:val="5B26B288"/>
    <w:rsid w:val="5BAABAAD"/>
    <w:rsid w:val="5BD98FC8"/>
    <w:rsid w:val="5BF64487"/>
    <w:rsid w:val="5CC9845D"/>
    <w:rsid w:val="5D4753D5"/>
    <w:rsid w:val="5EA2B653"/>
    <w:rsid w:val="5EA97E74"/>
    <w:rsid w:val="5EB0E3E7"/>
    <w:rsid w:val="60498589"/>
    <w:rsid w:val="6092D8A5"/>
    <w:rsid w:val="60EAD49D"/>
    <w:rsid w:val="60F38AD4"/>
    <w:rsid w:val="61CEED56"/>
    <w:rsid w:val="61D203B4"/>
    <w:rsid w:val="61D5881C"/>
    <w:rsid w:val="62071939"/>
    <w:rsid w:val="62137672"/>
    <w:rsid w:val="621B0B46"/>
    <w:rsid w:val="62A3FACB"/>
    <w:rsid w:val="637E3F4E"/>
    <w:rsid w:val="63C05781"/>
    <w:rsid w:val="63CCEDE9"/>
    <w:rsid w:val="63D0D42A"/>
    <w:rsid w:val="644D4107"/>
    <w:rsid w:val="654844BC"/>
    <w:rsid w:val="659F9C19"/>
    <w:rsid w:val="67022553"/>
    <w:rsid w:val="674B9887"/>
    <w:rsid w:val="679E4DA6"/>
    <w:rsid w:val="6825FC2F"/>
    <w:rsid w:val="68AFF374"/>
    <w:rsid w:val="68E526FA"/>
    <w:rsid w:val="6945CC78"/>
    <w:rsid w:val="694F60BE"/>
    <w:rsid w:val="695D3F58"/>
    <w:rsid w:val="69E9438D"/>
    <w:rsid w:val="6A5D7ABD"/>
    <w:rsid w:val="6AAB34EC"/>
    <w:rsid w:val="6BE66F80"/>
    <w:rsid w:val="6BF423B3"/>
    <w:rsid w:val="6BFAC808"/>
    <w:rsid w:val="6BFBD8C9"/>
    <w:rsid w:val="6C5A9BC8"/>
    <w:rsid w:val="6C82677A"/>
    <w:rsid w:val="6CA151A8"/>
    <w:rsid w:val="6CC40A93"/>
    <w:rsid w:val="6D2DA7F5"/>
    <w:rsid w:val="6D3E2E41"/>
    <w:rsid w:val="6E077D56"/>
    <w:rsid w:val="6E1963BC"/>
    <w:rsid w:val="6F13BAB3"/>
    <w:rsid w:val="6F9A61D5"/>
    <w:rsid w:val="706EE894"/>
    <w:rsid w:val="70CFA4C7"/>
    <w:rsid w:val="71108154"/>
    <w:rsid w:val="71316B44"/>
    <w:rsid w:val="7169B5D0"/>
    <w:rsid w:val="718126AD"/>
    <w:rsid w:val="725CAC6A"/>
    <w:rsid w:val="72CAA741"/>
    <w:rsid w:val="72E6B7E5"/>
    <w:rsid w:val="738F1F4A"/>
    <w:rsid w:val="740A4399"/>
    <w:rsid w:val="74BB42F1"/>
    <w:rsid w:val="74C3BABB"/>
    <w:rsid w:val="75FA6CC7"/>
    <w:rsid w:val="76297F7A"/>
    <w:rsid w:val="76388408"/>
    <w:rsid w:val="7651ACDE"/>
    <w:rsid w:val="76993134"/>
    <w:rsid w:val="76AFC678"/>
    <w:rsid w:val="77306DA1"/>
    <w:rsid w:val="77CC0AC9"/>
    <w:rsid w:val="77E86445"/>
    <w:rsid w:val="77F2E3B3"/>
    <w:rsid w:val="78120664"/>
    <w:rsid w:val="7868FB87"/>
    <w:rsid w:val="78E0E154"/>
    <w:rsid w:val="792F87AC"/>
    <w:rsid w:val="798CDCAF"/>
    <w:rsid w:val="79E96666"/>
    <w:rsid w:val="79FC7D30"/>
    <w:rsid w:val="7A781AA4"/>
    <w:rsid w:val="7B0140CC"/>
    <w:rsid w:val="7B28CAC9"/>
    <w:rsid w:val="7BF60220"/>
    <w:rsid w:val="7C25E36C"/>
    <w:rsid w:val="7C66F59D"/>
    <w:rsid w:val="7CE264C1"/>
    <w:rsid w:val="7D0A8DFB"/>
    <w:rsid w:val="7D15A65F"/>
    <w:rsid w:val="7D179402"/>
    <w:rsid w:val="7D45609F"/>
    <w:rsid w:val="7D701A37"/>
    <w:rsid w:val="7DFE192B"/>
    <w:rsid w:val="7E587F53"/>
    <w:rsid w:val="7E695709"/>
    <w:rsid w:val="7EF346B5"/>
    <w:rsid w:val="7F37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65A"/>
  <w15:chartTrackingRefBased/>
  <w15:docId w15:val="{3D61EE35-33C1-4ECC-9CAA-29964C0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D69"/>
    <w:pPr>
      <w:ind w:firstLine="720"/>
    </w:pPr>
  </w:style>
  <w:style w:type="paragraph" w:styleId="Heading1">
    <w:name w:val="heading 1"/>
    <w:basedOn w:val="Normal"/>
    <w:next w:val="Normal"/>
    <w:link w:val="Heading1Char"/>
    <w:uiPriority w:val="9"/>
    <w:qFormat/>
    <w:rsid w:val="0018233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33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C5C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5C41"/>
  </w:style>
  <w:style w:type="paragraph" w:styleId="Footer">
    <w:name w:val="footer"/>
    <w:basedOn w:val="Normal"/>
    <w:link w:val="FooterChar"/>
    <w:uiPriority w:val="99"/>
    <w:unhideWhenUsed/>
    <w:rsid w:val="001C5C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5C41"/>
  </w:style>
  <w:style w:type="character" w:styleId="Heading1Char" w:customStyle="1">
    <w:name w:val="Heading 1 Char"/>
    <w:basedOn w:val="DefaultParagraphFont"/>
    <w:link w:val="Heading1"/>
    <w:uiPriority w:val="9"/>
    <w:rsid w:val="0018233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82337"/>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892AB5"/>
    <w:pPr>
      <w:ind w:left="720"/>
      <w:contextualSpacing/>
    </w:pPr>
  </w:style>
  <w:style w:type="paragraph" w:styleId="FootnoteText">
    <w:name w:val="footnote text"/>
    <w:basedOn w:val="Normal"/>
    <w:link w:val="FootnoteTextChar"/>
    <w:uiPriority w:val="99"/>
    <w:semiHidden/>
    <w:unhideWhenUsed/>
    <w:rsid w:val="00DE725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E7259"/>
    <w:rPr>
      <w:sz w:val="20"/>
      <w:szCs w:val="20"/>
    </w:rPr>
  </w:style>
  <w:style w:type="character" w:styleId="FootnoteReference">
    <w:name w:val="footnote reference"/>
    <w:basedOn w:val="DefaultParagraphFont"/>
    <w:uiPriority w:val="99"/>
    <w:semiHidden/>
    <w:unhideWhenUsed/>
    <w:rsid w:val="00DE7259"/>
    <w:rPr>
      <w:vertAlign w:val="superscript"/>
    </w:rPr>
  </w:style>
  <w:style w:type="paragraph" w:styleId="NoSpacing">
    <w:name w:val="No Spacing"/>
    <w:uiPriority w:val="1"/>
    <w:qFormat/>
    <w:rsid w:val="009F4519"/>
    <w:pPr>
      <w:spacing w:after="0" w:line="240" w:lineRule="auto"/>
      <w:ind w:firstLine="720"/>
    </w:pPr>
  </w:style>
  <w:style w:type="character" w:styleId="Hyperlink">
    <w:name w:val="Hyperlink"/>
    <w:basedOn w:val="DefaultParagraphFont"/>
    <w:uiPriority w:val="99"/>
    <w:unhideWhenUsed/>
    <w:rsid w:val="004070B6"/>
    <w:rPr>
      <w:color w:val="0563C1" w:themeColor="hyperlink"/>
      <w:u w:val="single"/>
    </w:rPr>
  </w:style>
  <w:style w:type="character" w:styleId="UnresolvedMention">
    <w:name w:val="Unresolved Mention"/>
    <w:basedOn w:val="DefaultParagraphFont"/>
    <w:uiPriority w:val="99"/>
    <w:semiHidden/>
    <w:unhideWhenUsed/>
    <w:rsid w:val="004070B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45203">
      <w:bodyDiv w:val="1"/>
      <w:marLeft w:val="0"/>
      <w:marRight w:val="0"/>
      <w:marTop w:val="0"/>
      <w:marBottom w:val="0"/>
      <w:divBdr>
        <w:top w:val="none" w:sz="0" w:space="0" w:color="auto"/>
        <w:left w:val="none" w:sz="0" w:space="0" w:color="auto"/>
        <w:bottom w:val="none" w:sz="0" w:space="0" w:color="auto"/>
        <w:right w:val="none" w:sz="0" w:space="0" w:color="auto"/>
      </w:divBdr>
    </w:div>
    <w:div w:id="353309370">
      <w:bodyDiv w:val="1"/>
      <w:marLeft w:val="0"/>
      <w:marRight w:val="0"/>
      <w:marTop w:val="0"/>
      <w:marBottom w:val="0"/>
      <w:divBdr>
        <w:top w:val="none" w:sz="0" w:space="0" w:color="auto"/>
        <w:left w:val="none" w:sz="0" w:space="0" w:color="auto"/>
        <w:bottom w:val="none" w:sz="0" w:space="0" w:color="auto"/>
        <w:right w:val="none" w:sz="0" w:space="0" w:color="auto"/>
      </w:divBdr>
      <w:divsChild>
        <w:div w:id="164175371">
          <w:marLeft w:val="144"/>
          <w:marRight w:val="0"/>
          <w:marTop w:val="240"/>
          <w:marBottom w:val="40"/>
          <w:divBdr>
            <w:top w:val="none" w:sz="0" w:space="0" w:color="auto"/>
            <w:left w:val="none" w:sz="0" w:space="0" w:color="auto"/>
            <w:bottom w:val="none" w:sz="0" w:space="0" w:color="auto"/>
            <w:right w:val="none" w:sz="0" w:space="0" w:color="auto"/>
          </w:divBdr>
        </w:div>
        <w:div w:id="383338668">
          <w:marLeft w:val="605"/>
          <w:marRight w:val="0"/>
          <w:marTop w:val="40"/>
          <w:marBottom w:val="80"/>
          <w:divBdr>
            <w:top w:val="none" w:sz="0" w:space="0" w:color="auto"/>
            <w:left w:val="none" w:sz="0" w:space="0" w:color="auto"/>
            <w:bottom w:val="none" w:sz="0" w:space="0" w:color="auto"/>
            <w:right w:val="none" w:sz="0" w:space="0" w:color="auto"/>
          </w:divBdr>
        </w:div>
        <w:div w:id="684941381">
          <w:marLeft w:val="144"/>
          <w:marRight w:val="0"/>
          <w:marTop w:val="240"/>
          <w:marBottom w:val="40"/>
          <w:divBdr>
            <w:top w:val="none" w:sz="0" w:space="0" w:color="auto"/>
            <w:left w:val="none" w:sz="0" w:space="0" w:color="auto"/>
            <w:bottom w:val="none" w:sz="0" w:space="0" w:color="auto"/>
            <w:right w:val="none" w:sz="0" w:space="0" w:color="auto"/>
          </w:divBdr>
        </w:div>
        <w:div w:id="1503935971">
          <w:marLeft w:val="144"/>
          <w:marRight w:val="0"/>
          <w:marTop w:val="240"/>
          <w:marBottom w:val="40"/>
          <w:divBdr>
            <w:top w:val="none" w:sz="0" w:space="0" w:color="auto"/>
            <w:left w:val="none" w:sz="0" w:space="0" w:color="auto"/>
            <w:bottom w:val="none" w:sz="0" w:space="0" w:color="auto"/>
            <w:right w:val="none" w:sz="0" w:space="0" w:color="auto"/>
          </w:divBdr>
        </w:div>
        <w:div w:id="1667629933">
          <w:marLeft w:val="605"/>
          <w:marRight w:val="0"/>
          <w:marTop w:val="40"/>
          <w:marBottom w:val="80"/>
          <w:divBdr>
            <w:top w:val="none" w:sz="0" w:space="0" w:color="auto"/>
            <w:left w:val="none" w:sz="0" w:space="0" w:color="auto"/>
            <w:bottom w:val="none" w:sz="0" w:space="0" w:color="auto"/>
            <w:right w:val="none" w:sz="0" w:space="0" w:color="auto"/>
          </w:divBdr>
        </w:div>
        <w:div w:id="2054423574">
          <w:marLeft w:val="605"/>
          <w:marRight w:val="0"/>
          <w:marTop w:val="40"/>
          <w:marBottom w:val="80"/>
          <w:divBdr>
            <w:top w:val="none" w:sz="0" w:space="0" w:color="auto"/>
            <w:left w:val="none" w:sz="0" w:space="0" w:color="auto"/>
            <w:bottom w:val="none" w:sz="0" w:space="0" w:color="auto"/>
            <w:right w:val="none" w:sz="0" w:space="0" w:color="auto"/>
          </w:divBdr>
        </w:div>
        <w:div w:id="2062315662">
          <w:marLeft w:val="893"/>
          <w:marRight w:val="0"/>
          <w:marTop w:val="40"/>
          <w:marBottom w:val="80"/>
          <w:divBdr>
            <w:top w:val="none" w:sz="0" w:space="0" w:color="auto"/>
            <w:left w:val="none" w:sz="0" w:space="0" w:color="auto"/>
            <w:bottom w:val="none" w:sz="0" w:space="0" w:color="auto"/>
            <w:right w:val="none" w:sz="0" w:space="0" w:color="auto"/>
          </w:divBdr>
        </w:div>
      </w:divsChild>
    </w:div>
    <w:div w:id="912084594">
      <w:bodyDiv w:val="1"/>
      <w:marLeft w:val="0"/>
      <w:marRight w:val="0"/>
      <w:marTop w:val="0"/>
      <w:marBottom w:val="0"/>
      <w:divBdr>
        <w:top w:val="none" w:sz="0" w:space="0" w:color="auto"/>
        <w:left w:val="none" w:sz="0" w:space="0" w:color="auto"/>
        <w:bottom w:val="none" w:sz="0" w:space="0" w:color="auto"/>
        <w:right w:val="none" w:sz="0" w:space="0" w:color="auto"/>
      </w:divBdr>
      <w:divsChild>
        <w:div w:id="155850839">
          <w:marLeft w:val="144"/>
          <w:marRight w:val="0"/>
          <w:marTop w:val="240"/>
          <w:marBottom w:val="40"/>
          <w:divBdr>
            <w:top w:val="none" w:sz="0" w:space="0" w:color="auto"/>
            <w:left w:val="none" w:sz="0" w:space="0" w:color="auto"/>
            <w:bottom w:val="none" w:sz="0" w:space="0" w:color="auto"/>
            <w:right w:val="none" w:sz="0" w:space="0" w:color="auto"/>
          </w:divBdr>
        </w:div>
        <w:div w:id="256791279">
          <w:marLeft w:val="144"/>
          <w:marRight w:val="0"/>
          <w:marTop w:val="240"/>
          <w:marBottom w:val="40"/>
          <w:divBdr>
            <w:top w:val="none" w:sz="0" w:space="0" w:color="auto"/>
            <w:left w:val="none" w:sz="0" w:space="0" w:color="auto"/>
            <w:bottom w:val="none" w:sz="0" w:space="0" w:color="auto"/>
            <w:right w:val="none" w:sz="0" w:space="0" w:color="auto"/>
          </w:divBdr>
        </w:div>
        <w:div w:id="490869456">
          <w:marLeft w:val="144"/>
          <w:marRight w:val="0"/>
          <w:marTop w:val="240"/>
          <w:marBottom w:val="40"/>
          <w:divBdr>
            <w:top w:val="none" w:sz="0" w:space="0" w:color="auto"/>
            <w:left w:val="none" w:sz="0" w:space="0" w:color="auto"/>
            <w:bottom w:val="none" w:sz="0" w:space="0" w:color="auto"/>
            <w:right w:val="none" w:sz="0" w:space="0" w:color="auto"/>
          </w:divBdr>
        </w:div>
        <w:div w:id="594048507">
          <w:marLeft w:val="144"/>
          <w:marRight w:val="0"/>
          <w:marTop w:val="240"/>
          <w:marBottom w:val="40"/>
          <w:divBdr>
            <w:top w:val="none" w:sz="0" w:space="0" w:color="auto"/>
            <w:left w:val="none" w:sz="0" w:space="0" w:color="auto"/>
            <w:bottom w:val="none" w:sz="0" w:space="0" w:color="auto"/>
            <w:right w:val="none" w:sz="0" w:space="0" w:color="auto"/>
          </w:divBdr>
        </w:div>
        <w:div w:id="1153714482">
          <w:marLeft w:val="144"/>
          <w:marRight w:val="0"/>
          <w:marTop w:val="240"/>
          <w:marBottom w:val="40"/>
          <w:divBdr>
            <w:top w:val="none" w:sz="0" w:space="0" w:color="auto"/>
            <w:left w:val="none" w:sz="0" w:space="0" w:color="auto"/>
            <w:bottom w:val="none" w:sz="0" w:space="0" w:color="auto"/>
            <w:right w:val="none" w:sz="0" w:space="0" w:color="auto"/>
          </w:divBdr>
        </w:div>
        <w:div w:id="1180586061">
          <w:marLeft w:val="144"/>
          <w:marRight w:val="0"/>
          <w:marTop w:val="240"/>
          <w:marBottom w:val="40"/>
          <w:divBdr>
            <w:top w:val="none" w:sz="0" w:space="0" w:color="auto"/>
            <w:left w:val="none" w:sz="0" w:space="0" w:color="auto"/>
            <w:bottom w:val="none" w:sz="0" w:space="0" w:color="auto"/>
            <w:right w:val="none" w:sz="0" w:space="0" w:color="auto"/>
          </w:divBdr>
        </w:div>
        <w:div w:id="1962804859">
          <w:marLeft w:val="144"/>
          <w:marRight w:val="0"/>
          <w:marTop w:val="240"/>
          <w:marBottom w:val="40"/>
          <w:divBdr>
            <w:top w:val="none" w:sz="0" w:space="0" w:color="auto"/>
            <w:left w:val="none" w:sz="0" w:space="0" w:color="auto"/>
            <w:bottom w:val="none" w:sz="0" w:space="0" w:color="auto"/>
            <w:right w:val="none" w:sz="0" w:space="0" w:color="auto"/>
          </w:divBdr>
        </w:div>
      </w:divsChild>
    </w:div>
    <w:div w:id="1021514634">
      <w:bodyDiv w:val="1"/>
      <w:marLeft w:val="0"/>
      <w:marRight w:val="0"/>
      <w:marTop w:val="0"/>
      <w:marBottom w:val="0"/>
      <w:divBdr>
        <w:top w:val="none" w:sz="0" w:space="0" w:color="auto"/>
        <w:left w:val="none" w:sz="0" w:space="0" w:color="auto"/>
        <w:bottom w:val="none" w:sz="0" w:space="0" w:color="auto"/>
        <w:right w:val="none" w:sz="0" w:space="0" w:color="auto"/>
      </w:divBdr>
    </w:div>
    <w:div w:id="1102871934">
      <w:bodyDiv w:val="1"/>
      <w:marLeft w:val="0"/>
      <w:marRight w:val="0"/>
      <w:marTop w:val="0"/>
      <w:marBottom w:val="0"/>
      <w:divBdr>
        <w:top w:val="none" w:sz="0" w:space="0" w:color="auto"/>
        <w:left w:val="none" w:sz="0" w:space="0" w:color="auto"/>
        <w:bottom w:val="none" w:sz="0" w:space="0" w:color="auto"/>
        <w:right w:val="none" w:sz="0" w:space="0" w:color="auto"/>
      </w:divBdr>
      <w:divsChild>
        <w:div w:id="325741937">
          <w:marLeft w:val="893"/>
          <w:marRight w:val="0"/>
          <w:marTop w:val="40"/>
          <w:marBottom w:val="80"/>
          <w:divBdr>
            <w:top w:val="none" w:sz="0" w:space="0" w:color="auto"/>
            <w:left w:val="none" w:sz="0" w:space="0" w:color="auto"/>
            <w:bottom w:val="none" w:sz="0" w:space="0" w:color="auto"/>
            <w:right w:val="none" w:sz="0" w:space="0" w:color="auto"/>
          </w:divBdr>
        </w:div>
        <w:div w:id="350378995">
          <w:marLeft w:val="144"/>
          <w:marRight w:val="0"/>
          <w:marTop w:val="240"/>
          <w:marBottom w:val="40"/>
          <w:divBdr>
            <w:top w:val="none" w:sz="0" w:space="0" w:color="auto"/>
            <w:left w:val="none" w:sz="0" w:space="0" w:color="auto"/>
            <w:bottom w:val="none" w:sz="0" w:space="0" w:color="auto"/>
            <w:right w:val="none" w:sz="0" w:space="0" w:color="auto"/>
          </w:divBdr>
        </w:div>
        <w:div w:id="606158621">
          <w:marLeft w:val="893"/>
          <w:marRight w:val="0"/>
          <w:marTop w:val="40"/>
          <w:marBottom w:val="80"/>
          <w:divBdr>
            <w:top w:val="none" w:sz="0" w:space="0" w:color="auto"/>
            <w:left w:val="none" w:sz="0" w:space="0" w:color="auto"/>
            <w:bottom w:val="none" w:sz="0" w:space="0" w:color="auto"/>
            <w:right w:val="none" w:sz="0" w:space="0" w:color="auto"/>
          </w:divBdr>
        </w:div>
        <w:div w:id="951280448">
          <w:marLeft w:val="605"/>
          <w:marRight w:val="0"/>
          <w:marTop w:val="40"/>
          <w:marBottom w:val="80"/>
          <w:divBdr>
            <w:top w:val="none" w:sz="0" w:space="0" w:color="auto"/>
            <w:left w:val="none" w:sz="0" w:space="0" w:color="auto"/>
            <w:bottom w:val="none" w:sz="0" w:space="0" w:color="auto"/>
            <w:right w:val="none" w:sz="0" w:space="0" w:color="auto"/>
          </w:divBdr>
        </w:div>
        <w:div w:id="1503004662">
          <w:marLeft w:val="605"/>
          <w:marRight w:val="0"/>
          <w:marTop w:val="40"/>
          <w:marBottom w:val="80"/>
          <w:divBdr>
            <w:top w:val="none" w:sz="0" w:space="0" w:color="auto"/>
            <w:left w:val="none" w:sz="0" w:space="0" w:color="auto"/>
            <w:bottom w:val="none" w:sz="0" w:space="0" w:color="auto"/>
            <w:right w:val="none" w:sz="0" w:space="0" w:color="auto"/>
          </w:divBdr>
        </w:div>
        <w:div w:id="1595015914">
          <w:marLeft w:val="605"/>
          <w:marRight w:val="0"/>
          <w:marTop w:val="40"/>
          <w:marBottom w:val="80"/>
          <w:divBdr>
            <w:top w:val="none" w:sz="0" w:space="0" w:color="auto"/>
            <w:left w:val="none" w:sz="0" w:space="0" w:color="auto"/>
            <w:bottom w:val="none" w:sz="0" w:space="0" w:color="auto"/>
            <w:right w:val="none" w:sz="0" w:space="0" w:color="auto"/>
          </w:divBdr>
        </w:div>
        <w:div w:id="1792506034">
          <w:marLeft w:val="605"/>
          <w:marRight w:val="0"/>
          <w:marTop w:val="40"/>
          <w:marBottom w:val="80"/>
          <w:divBdr>
            <w:top w:val="none" w:sz="0" w:space="0" w:color="auto"/>
            <w:left w:val="none" w:sz="0" w:space="0" w:color="auto"/>
            <w:bottom w:val="none" w:sz="0" w:space="0" w:color="auto"/>
            <w:right w:val="none" w:sz="0" w:space="0" w:color="auto"/>
          </w:divBdr>
        </w:div>
        <w:div w:id="2072576900">
          <w:marLeft w:val="144"/>
          <w:marRight w:val="0"/>
          <w:marTop w:val="240"/>
          <w:marBottom w:val="40"/>
          <w:divBdr>
            <w:top w:val="none" w:sz="0" w:space="0" w:color="auto"/>
            <w:left w:val="none" w:sz="0" w:space="0" w:color="auto"/>
            <w:bottom w:val="none" w:sz="0" w:space="0" w:color="auto"/>
            <w:right w:val="none" w:sz="0" w:space="0" w:color="auto"/>
          </w:divBdr>
        </w:div>
        <w:div w:id="2082674405">
          <w:marLeft w:val="605"/>
          <w:marRight w:val="0"/>
          <w:marTop w:val="40"/>
          <w:marBottom w:val="80"/>
          <w:divBdr>
            <w:top w:val="none" w:sz="0" w:space="0" w:color="auto"/>
            <w:left w:val="none" w:sz="0" w:space="0" w:color="auto"/>
            <w:bottom w:val="none" w:sz="0" w:space="0" w:color="auto"/>
            <w:right w:val="none" w:sz="0" w:space="0" w:color="auto"/>
          </w:divBdr>
        </w:div>
      </w:divsChild>
    </w:div>
    <w:div w:id="1604418881">
      <w:bodyDiv w:val="1"/>
      <w:marLeft w:val="0"/>
      <w:marRight w:val="0"/>
      <w:marTop w:val="0"/>
      <w:marBottom w:val="0"/>
      <w:divBdr>
        <w:top w:val="none" w:sz="0" w:space="0" w:color="auto"/>
        <w:left w:val="none" w:sz="0" w:space="0" w:color="auto"/>
        <w:bottom w:val="none" w:sz="0" w:space="0" w:color="auto"/>
        <w:right w:val="none" w:sz="0" w:space="0" w:color="auto"/>
      </w:divBdr>
    </w:div>
    <w:div w:id="1638027283">
      <w:bodyDiv w:val="1"/>
      <w:marLeft w:val="0"/>
      <w:marRight w:val="0"/>
      <w:marTop w:val="0"/>
      <w:marBottom w:val="0"/>
      <w:divBdr>
        <w:top w:val="none" w:sz="0" w:space="0" w:color="auto"/>
        <w:left w:val="none" w:sz="0" w:space="0" w:color="auto"/>
        <w:bottom w:val="none" w:sz="0" w:space="0" w:color="auto"/>
        <w:right w:val="none" w:sz="0" w:space="0" w:color="auto"/>
      </w:divBdr>
    </w:div>
    <w:div w:id="1751199118">
      <w:bodyDiv w:val="1"/>
      <w:marLeft w:val="0"/>
      <w:marRight w:val="0"/>
      <w:marTop w:val="0"/>
      <w:marBottom w:val="0"/>
      <w:divBdr>
        <w:top w:val="none" w:sz="0" w:space="0" w:color="auto"/>
        <w:left w:val="none" w:sz="0" w:space="0" w:color="auto"/>
        <w:bottom w:val="none" w:sz="0" w:space="0" w:color="auto"/>
        <w:right w:val="none" w:sz="0" w:space="0" w:color="auto"/>
      </w:divBdr>
    </w:div>
    <w:div w:id="2060546141">
      <w:bodyDiv w:val="1"/>
      <w:marLeft w:val="0"/>
      <w:marRight w:val="0"/>
      <w:marTop w:val="0"/>
      <w:marBottom w:val="0"/>
      <w:divBdr>
        <w:top w:val="none" w:sz="0" w:space="0" w:color="auto"/>
        <w:left w:val="none" w:sz="0" w:space="0" w:color="auto"/>
        <w:bottom w:val="none" w:sz="0" w:space="0" w:color="auto"/>
        <w:right w:val="none" w:sz="0" w:space="0" w:color="auto"/>
      </w:divBdr>
      <w:divsChild>
        <w:div w:id="187068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hart" Target="charts/chart1.xml" Id="rId13" /><Relationship Type="http://schemas.openxmlformats.org/officeDocument/2006/relationships/header" Target="header1.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openxmlformats.org/officeDocument/2006/relationships/image" Target="media/image1.emf" Id="rId12" /><Relationship Type="http://schemas.openxmlformats.org/officeDocument/2006/relationships/chart" Target="charts/chart5.xml" Id="rId17" /><Relationship Type="http://schemas.openxmlformats.org/officeDocument/2006/relationships/numbering" Target="numbering.xml" Id="rId2" /><Relationship Type="http://schemas.openxmlformats.org/officeDocument/2006/relationships/chart" Target="charts/chart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hart" Target="charts/chart3.xml" Id="rId15" /><Relationship Type="http://schemas.microsoft.com/office/2016/09/relationships/commentsIds" Target="commentsIds.xml" Id="rId10" /><Relationship Type="http://schemas.openxmlformats.org/officeDocument/2006/relationships/footer" Target="footer1.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chart" Target="charts/chart2.xml" Id="rId14" /><Relationship Type="http://schemas.openxmlformats.org/officeDocument/2006/relationships/theme" Target="theme/theme1.xml" Id="rId22" /><Relationship Type="http://schemas.openxmlformats.org/officeDocument/2006/relationships/glossaryDocument" Target="/word/glossary/document.xml" Id="R3cde447803a34390"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5.8502449265220434E-2"/>
          <c:y val="0.11684831475273512"/>
          <c:w val="0.58687884448313798"/>
          <c:h val="0.83034640471921206"/>
        </c:manualLayout>
      </c:layout>
      <c:pieChart>
        <c:varyColors val="1"/>
        <c:ser>
          <c:idx val="0"/>
          <c:order val="0"/>
          <c:tx>
            <c:strRef>
              <c:f>Sheet1!$B$1</c:f>
              <c:strCache>
                <c:ptCount val="1"/>
                <c:pt idx="0">
                  <c:v>Resources</c:v>
                </c:pt>
              </c:strCache>
            </c:strRef>
          </c:tx>
          <c:dPt>
            <c:idx val="0"/>
            <c:bubble3D val="0"/>
            <c:spPr>
              <a:solidFill>
                <a:schemeClr val="accent1">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D3A-4EF3-AE42-7C63F0C3607F}"/>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D3A-4EF3-AE42-7C63F0C3607F}"/>
              </c:ext>
            </c:extLst>
          </c:dPt>
          <c:dPt>
            <c:idx val="2"/>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D3A-4EF3-AE42-7C63F0C3607F}"/>
              </c:ext>
            </c:extLst>
          </c:dPt>
          <c:dPt>
            <c:idx val="3"/>
            <c:bubble3D val="0"/>
            <c:spPr>
              <a:solidFill>
                <a:schemeClr val="accent4">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D3A-4EF3-AE42-7C63F0C3607F}"/>
              </c:ext>
            </c:extLst>
          </c:dPt>
          <c:dPt>
            <c:idx val="4"/>
            <c:bubble3D val="0"/>
            <c:spPr>
              <a:solidFill>
                <a:schemeClr val="accent5">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D3A-4EF3-AE42-7C63F0C3607F}"/>
              </c:ext>
            </c:extLst>
          </c:dPt>
          <c:dPt>
            <c:idx val="5"/>
            <c:bubble3D val="0"/>
            <c:spPr>
              <a:solidFill>
                <a:schemeClr val="accent6">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D3A-4EF3-AE42-7C63F0C3607F}"/>
              </c:ext>
            </c:extLst>
          </c:dPt>
          <c:dPt>
            <c:idx val="6"/>
            <c:bubble3D val="0"/>
            <c:spPr>
              <a:solidFill>
                <a:schemeClr val="accent1">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D3A-4EF3-AE42-7C63F0C3607F}"/>
              </c:ext>
            </c:extLst>
          </c:dPt>
          <c:dPt>
            <c:idx val="7"/>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D3A-4EF3-AE42-7C63F0C3607F}"/>
              </c:ext>
            </c:extLst>
          </c:dPt>
          <c:dPt>
            <c:idx val="8"/>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D3A-4EF3-AE42-7C63F0C3607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Books</c:v>
                </c:pt>
                <c:pt idx="1">
                  <c:v>Journal Article</c:v>
                </c:pt>
                <c:pt idx="2">
                  <c:v>Newspaper Article</c:v>
                </c:pt>
                <c:pt idx="3">
                  <c:v>Website</c:v>
                </c:pt>
                <c:pt idx="4">
                  <c:v>Report</c:v>
                </c:pt>
                <c:pt idx="5">
                  <c:v>Working Paper</c:v>
                </c:pt>
                <c:pt idx="6">
                  <c:v>Blog Post</c:v>
                </c:pt>
                <c:pt idx="7">
                  <c:v>Academic Paper</c:v>
                </c:pt>
                <c:pt idx="8">
                  <c:v>Online Course/Work Booklet</c:v>
                </c:pt>
              </c:strCache>
            </c:strRef>
          </c:cat>
          <c:val>
            <c:numRef>
              <c:f>Sheet1!$B$2:$B$10</c:f>
              <c:numCache>
                <c:formatCode>0.00%</c:formatCode>
                <c:ptCount val="9"/>
                <c:pt idx="0">
                  <c:v>0.54</c:v>
                </c:pt>
                <c:pt idx="1">
                  <c:v>0.378</c:v>
                </c:pt>
                <c:pt idx="2">
                  <c:v>6.0000000000000001E-3</c:v>
                </c:pt>
                <c:pt idx="3">
                  <c:v>1.9E-2</c:v>
                </c:pt>
                <c:pt idx="4">
                  <c:v>4.3999999999999997E-2</c:v>
                </c:pt>
                <c:pt idx="5">
                  <c:v>0.01</c:v>
                </c:pt>
                <c:pt idx="6">
                  <c:v>6.0000000000000001E-3</c:v>
                </c:pt>
                <c:pt idx="7">
                  <c:v>2E-3</c:v>
                </c:pt>
                <c:pt idx="8">
                  <c:v>2E-3</c:v>
                </c:pt>
              </c:numCache>
            </c:numRef>
          </c:val>
          <c:extLst>
            <c:ext xmlns:c16="http://schemas.microsoft.com/office/drawing/2014/chart" uri="{C3380CC4-5D6E-409C-BE32-E72D297353CC}">
              <c16:uniqueId val="{00000012-4D3A-4EF3-AE42-7C63F0C3607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1"/>
              <a:t>Nationalities: Authors</a:t>
            </a:r>
            <a:r>
              <a:rPr lang="en-US" sz="1400" b="1" baseline="0"/>
              <a:t> for Online Books</a:t>
            </a:r>
            <a:endParaRPr lang="en-US" sz="1400" b="1"/>
          </a:p>
        </c:rich>
      </c:tx>
      <c:layout>
        <c:manualLayout>
          <c:xMode val="edge"/>
          <c:yMode val="edge"/>
          <c:x val="8.9607077731077761E-2"/>
          <c:y val="3.848580040847052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7.6612096986657968E-2"/>
          <c:y val="0.10569869657471961"/>
          <c:w val="0.62714380678041215"/>
          <c:h val="0.85792664443770839"/>
        </c:manualLayout>
      </c:layout>
      <c:pieChart>
        <c:varyColors val="1"/>
        <c:ser>
          <c:idx val="0"/>
          <c:order val="0"/>
          <c:tx>
            <c:strRef>
              <c:f>Sheet1!$B$1</c:f>
              <c:strCache>
                <c:ptCount val="1"/>
                <c:pt idx="0">
                  <c:v>Nationalities</c:v>
                </c:pt>
              </c:strCache>
            </c:strRef>
          </c:tx>
          <c:dPt>
            <c:idx val="0"/>
            <c:bubble3D val="0"/>
            <c:spPr>
              <a:solidFill>
                <a:schemeClr val="accent1">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98E-4E9C-8A87-6D0A23E3D3F6}"/>
              </c:ext>
            </c:extLst>
          </c:dPt>
          <c:dPt>
            <c:idx val="1"/>
            <c:bubble3D val="0"/>
            <c:spPr>
              <a:solidFill>
                <a:schemeClr val="accent2">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98E-4E9C-8A87-6D0A23E3D3F6}"/>
              </c:ext>
            </c:extLst>
          </c:dPt>
          <c:dPt>
            <c:idx val="2"/>
            <c:bubble3D val="0"/>
            <c:spPr>
              <a:solidFill>
                <a:schemeClr val="accent3">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98E-4E9C-8A87-6D0A23E3D3F6}"/>
              </c:ext>
            </c:extLst>
          </c:dPt>
          <c:dPt>
            <c:idx val="3"/>
            <c:bubble3D val="0"/>
            <c:spPr>
              <a:solidFill>
                <a:schemeClr val="accent4">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98E-4E9C-8A87-6D0A23E3D3F6}"/>
              </c:ext>
            </c:extLst>
          </c:dPt>
          <c:dPt>
            <c:idx val="4"/>
            <c:bubble3D val="0"/>
            <c:spPr>
              <a:solidFill>
                <a:schemeClr val="accent5">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98E-4E9C-8A87-6D0A23E3D3F6}"/>
              </c:ext>
            </c:extLst>
          </c:dPt>
          <c:dPt>
            <c:idx val="5"/>
            <c:bubble3D val="0"/>
            <c:spPr>
              <a:solidFill>
                <a:schemeClr val="accent6">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98E-4E9C-8A87-6D0A23E3D3F6}"/>
              </c:ext>
            </c:extLst>
          </c:dPt>
          <c:dPt>
            <c:idx val="6"/>
            <c:bubble3D val="0"/>
            <c:spPr>
              <a:solidFill>
                <a:schemeClr val="accent1">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98E-4E9C-8A87-6D0A23E3D3F6}"/>
              </c:ext>
            </c:extLst>
          </c:dPt>
          <c:dPt>
            <c:idx val="7"/>
            <c:bubble3D val="0"/>
            <c:spPr>
              <a:solidFill>
                <a:schemeClr val="accent2">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098E-4E9C-8A87-6D0A23E3D3F6}"/>
              </c:ext>
            </c:extLst>
          </c:dPt>
          <c:dPt>
            <c:idx val="8"/>
            <c:bubble3D val="0"/>
            <c:spPr>
              <a:solidFill>
                <a:schemeClr val="accent3">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098E-4E9C-8A87-6D0A23E3D3F6}"/>
              </c:ext>
            </c:extLst>
          </c:dPt>
          <c:dPt>
            <c:idx val="9"/>
            <c:bubble3D val="0"/>
            <c:spPr>
              <a:solidFill>
                <a:schemeClr val="accent4">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098E-4E9C-8A87-6D0A23E3D3F6}"/>
              </c:ext>
            </c:extLst>
          </c:dPt>
          <c:dPt>
            <c:idx val="10"/>
            <c:bubble3D val="0"/>
            <c:spPr>
              <a:solidFill>
                <a:schemeClr val="accent5">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098E-4E9C-8A87-6D0A23E3D3F6}"/>
              </c:ext>
            </c:extLst>
          </c:dPt>
          <c:dPt>
            <c:idx val="11"/>
            <c:bubble3D val="0"/>
            <c:spPr>
              <a:solidFill>
                <a:schemeClr val="accent6">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098E-4E9C-8A87-6D0A23E3D3F6}"/>
              </c:ext>
            </c:extLst>
          </c:dPt>
          <c:dPt>
            <c:idx val="12"/>
            <c:bubble3D val="0"/>
            <c:spPr>
              <a:solidFill>
                <a:schemeClr val="accent1">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098E-4E9C-8A87-6D0A23E3D3F6}"/>
              </c:ext>
            </c:extLst>
          </c:dPt>
          <c:dPt>
            <c:idx val="13"/>
            <c:bubble3D val="0"/>
            <c:spPr>
              <a:solidFill>
                <a:schemeClr val="accent2">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098E-4E9C-8A87-6D0A23E3D3F6}"/>
              </c:ext>
            </c:extLst>
          </c:dPt>
          <c:dPt>
            <c:idx val="14"/>
            <c:bubble3D val="0"/>
            <c:spPr>
              <a:solidFill>
                <a:schemeClr val="accent3">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098E-4E9C-8A87-6D0A23E3D3F6}"/>
              </c:ext>
            </c:extLst>
          </c:dPt>
          <c:dPt>
            <c:idx val="15"/>
            <c:bubble3D val="0"/>
            <c:spPr>
              <a:solidFill>
                <a:schemeClr val="accent4">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098E-4E9C-8A87-6D0A23E3D3F6}"/>
              </c:ext>
            </c:extLst>
          </c:dPt>
          <c:dPt>
            <c:idx val="16"/>
            <c:bubble3D val="0"/>
            <c:spPr>
              <a:solidFill>
                <a:schemeClr val="accent5">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098E-4E9C-8A87-6D0A23E3D3F6}"/>
              </c:ext>
            </c:extLst>
          </c:dPt>
          <c:dPt>
            <c:idx val="17"/>
            <c:bubble3D val="0"/>
            <c:spPr>
              <a:solidFill>
                <a:schemeClr val="accent6">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098E-4E9C-8A87-6D0A23E3D3F6}"/>
              </c:ext>
            </c:extLst>
          </c:dPt>
          <c:dPt>
            <c:idx val="18"/>
            <c:bubble3D val="0"/>
            <c:spPr>
              <a:solidFill>
                <a:schemeClr val="accent1">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098E-4E9C-8A87-6D0A23E3D3F6}"/>
              </c:ext>
            </c:extLst>
          </c:dPt>
          <c:dPt>
            <c:idx val="19"/>
            <c:bubble3D val="0"/>
            <c:spPr>
              <a:solidFill>
                <a:schemeClr val="accent2">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7-098E-4E9C-8A87-6D0A23E3D3F6}"/>
              </c:ext>
            </c:extLst>
          </c:dPt>
          <c:dPt>
            <c:idx val="20"/>
            <c:bubble3D val="0"/>
            <c:spPr>
              <a:solidFill>
                <a:schemeClr val="accent3">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9-098E-4E9C-8A87-6D0A23E3D3F6}"/>
              </c:ext>
            </c:extLst>
          </c:dPt>
          <c:dPt>
            <c:idx val="21"/>
            <c:bubble3D val="0"/>
            <c:spPr>
              <a:solidFill>
                <a:schemeClr val="accent4">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B-098E-4E9C-8A87-6D0A23E3D3F6}"/>
              </c:ext>
            </c:extLst>
          </c:dPt>
          <c:dPt>
            <c:idx val="22"/>
            <c:bubble3D val="0"/>
            <c:spPr>
              <a:solidFill>
                <a:schemeClr val="accent5">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D-098E-4E9C-8A87-6D0A23E3D3F6}"/>
              </c:ext>
            </c:extLst>
          </c:dPt>
          <c:dPt>
            <c:idx val="23"/>
            <c:bubble3D val="0"/>
            <c:spPr>
              <a:solidFill>
                <a:schemeClr val="accent6">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F-098E-4E9C-8A87-6D0A23E3D3F6}"/>
              </c:ext>
            </c:extLst>
          </c:dPt>
          <c:dPt>
            <c:idx val="24"/>
            <c:bubble3D val="0"/>
            <c:spPr>
              <a:solidFill>
                <a:schemeClr val="accent1">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1-098E-4E9C-8A87-6D0A23E3D3F6}"/>
              </c:ext>
            </c:extLst>
          </c:dPt>
          <c:dPt>
            <c:idx val="25"/>
            <c:bubble3D val="0"/>
            <c:spPr>
              <a:solidFill>
                <a:schemeClr val="accent2">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3-098E-4E9C-8A87-6D0A23E3D3F6}"/>
              </c:ext>
            </c:extLst>
          </c:dPt>
          <c:dPt>
            <c:idx val="26"/>
            <c:bubble3D val="0"/>
            <c:spPr>
              <a:solidFill>
                <a:schemeClr val="accent3">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5-098E-4E9C-8A87-6D0A23E3D3F6}"/>
              </c:ext>
            </c:extLst>
          </c:dPt>
          <c:dPt>
            <c:idx val="27"/>
            <c:bubble3D val="0"/>
            <c:spPr>
              <a:solidFill>
                <a:schemeClr val="accent4">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7-098E-4E9C-8A87-6D0A23E3D3F6}"/>
              </c:ext>
            </c:extLst>
          </c:dPt>
          <c:dPt>
            <c:idx val="28"/>
            <c:bubble3D val="0"/>
            <c:spPr>
              <a:solidFill>
                <a:schemeClr val="accent5">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9-098E-4E9C-8A87-6D0A23E3D3F6}"/>
              </c:ext>
            </c:extLst>
          </c:dPt>
          <c:dPt>
            <c:idx val="29"/>
            <c:bubble3D val="0"/>
            <c:spPr>
              <a:solidFill>
                <a:schemeClr val="accent6">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B-098E-4E9C-8A87-6D0A23E3D3F6}"/>
              </c:ext>
            </c:extLst>
          </c:dPt>
          <c:dPt>
            <c:idx val="30"/>
            <c:bubble3D val="0"/>
            <c:spPr>
              <a:solidFill>
                <a:schemeClr val="accent1">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D-098E-4E9C-8A87-6D0A23E3D3F6}"/>
              </c:ext>
            </c:extLst>
          </c:dPt>
          <c:dPt>
            <c:idx val="31"/>
            <c:bubble3D val="0"/>
            <c:spPr>
              <a:solidFill>
                <a:schemeClr val="accent2">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3F-098E-4E9C-8A87-6D0A23E3D3F6}"/>
              </c:ext>
            </c:extLst>
          </c:dPt>
          <c:dPt>
            <c:idx val="32"/>
            <c:bubble3D val="0"/>
            <c:spPr>
              <a:solidFill>
                <a:schemeClr val="accent3">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41-098E-4E9C-8A87-6D0A23E3D3F6}"/>
              </c:ext>
            </c:extLst>
          </c:dPt>
          <c:dPt>
            <c:idx val="33"/>
            <c:bubble3D val="0"/>
            <c:spPr>
              <a:solidFill>
                <a:schemeClr val="accent4">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43-098E-4E9C-8A87-6D0A23E3D3F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Sheet1!$A$2:$A$35</c:f>
              <c:strCache>
                <c:ptCount val="34"/>
                <c:pt idx="0">
                  <c:v>British</c:v>
                </c:pt>
                <c:pt idx="1">
                  <c:v>American</c:v>
                </c:pt>
                <c:pt idx="2">
                  <c:v>Australian</c:v>
                </c:pt>
                <c:pt idx="3">
                  <c:v>Canadian</c:v>
                </c:pt>
                <c:pt idx="4">
                  <c:v>German</c:v>
                </c:pt>
                <c:pt idx="5">
                  <c:v>Unknown</c:v>
                </c:pt>
                <c:pt idx="6">
                  <c:v>Austrian</c:v>
                </c:pt>
                <c:pt idx="7">
                  <c:v>Brazilian</c:v>
                </c:pt>
                <c:pt idx="8">
                  <c:v>Dutch</c:v>
                </c:pt>
                <c:pt idx="9">
                  <c:v>Danish</c:v>
                </c:pt>
                <c:pt idx="10">
                  <c:v>Polish</c:v>
                </c:pt>
                <c:pt idx="11">
                  <c:v>Lebanese</c:v>
                </c:pt>
                <c:pt idx="12">
                  <c:v>American-Bolivian</c:v>
                </c:pt>
                <c:pt idx="13">
                  <c:v>British-German</c:v>
                </c:pt>
                <c:pt idx="14">
                  <c:v>Filipino</c:v>
                </c:pt>
                <c:pt idx="15">
                  <c:v>Chinese</c:v>
                </c:pt>
                <c:pt idx="16">
                  <c:v>Iranian</c:v>
                </c:pt>
                <c:pt idx="17">
                  <c:v>French</c:v>
                </c:pt>
                <c:pt idx="18">
                  <c:v>Italian</c:v>
                </c:pt>
                <c:pt idx="19">
                  <c:v>British-American</c:v>
                </c:pt>
                <c:pt idx="20">
                  <c:v>Argentinian</c:v>
                </c:pt>
                <c:pt idx="21">
                  <c:v>Turkish-American</c:v>
                </c:pt>
                <c:pt idx="22">
                  <c:v>British-NZ</c:v>
                </c:pt>
                <c:pt idx="23">
                  <c:v>Colombian-American</c:v>
                </c:pt>
                <c:pt idx="24">
                  <c:v>South African</c:v>
                </c:pt>
                <c:pt idx="25">
                  <c:v>Korean</c:v>
                </c:pt>
                <c:pt idx="26">
                  <c:v>Swazi/British/American</c:v>
                </c:pt>
                <c:pt idx="27">
                  <c:v>Hungarian- British</c:v>
                </c:pt>
                <c:pt idx="28">
                  <c:v>British-Australian</c:v>
                </c:pt>
                <c:pt idx="29">
                  <c:v>Irish</c:v>
                </c:pt>
                <c:pt idx="30">
                  <c:v>Belgian</c:v>
                </c:pt>
                <c:pt idx="31">
                  <c:v>Indian</c:v>
                </c:pt>
                <c:pt idx="32">
                  <c:v>New Zealand</c:v>
                </c:pt>
                <c:pt idx="33">
                  <c:v>British-Jamacan</c:v>
                </c:pt>
              </c:strCache>
            </c:strRef>
          </c:cat>
          <c:val>
            <c:numRef>
              <c:f>Sheet1!$B$2:$B$35</c:f>
              <c:numCache>
                <c:formatCode>General</c:formatCode>
                <c:ptCount val="34"/>
                <c:pt idx="0">
                  <c:v>107</c:v>
                </c:pt>
                <c:pt idx="1">
                  <c:v>40</c:v>
                </c:pt>
                <c:pt idx="2">
                  <c:v>5</c:v>
                </c:pt>
                <c:pt idx="3">
                  <c:v>1</c:v>
                </c:pt>
                <c:pt idx="4">
                  <c:v>2</c:v>
                </c:pt>
                <c:pt idx="5">
                  <c:v>5</c:v>
                </c:pt>
                <c:pt idx="6">
                  <c:v>2</c:v>
                </c:pt>
                <c:pt idx="7">
                  <c:v>1</c:v>
                </c:pt>
                <c:pt idx="8">
                  <c:v>2</c:v>
                </c:pt>
                <c:pt idx="9">
                  <c:v>2</c:v>
                </c:pt>
                <c:pt idx="10">
                  <c:v>2</c:v>
                </c:pt>
                <c:pt idx="11">
                  <c:v>1</c:v>
                </c:pt>
                <c:pt idx="12">
                  <c:v>1</c:v>
                </c:pt>
                <c:pt idx="13">
                  <c:v>1</c:v>
                </c:pt>
                <c:pt idx="14">
                  <c:v>2</c:v>
                </c:pt>
                <c:pt idx="15">
                  <c:v>1</c:v>
                </c:pt>
                <c:pt idx="16">
                  <c:v>1</c:v>
                </c:pt>
                <c:pt idx="17">
                  <c:v>2</c:v>
                </c:pt>
                <c:pt idx="18">
                  <c:v>1</c:v>
                </c:pt>
                <c:pt idx="19">
                  <c:v>1</c:v>
                </c:pt>
                <c:pt idx="20">
                  <c:v>1</c:v>
                </c:pt>
                <c:pt idx="21">
                  <c:v>1</c:v>
                </c:pt>
                <c:pt idx="22">
                  <c:v>1</c:v>
                </c:pt>
                <c:pt idx="23">
                  <c:v>1</c:v>
                </c:pt>
                <c:pt idx="24">
                  <c:v>1</c:v>
                </c:pt>
                <c:pt idx="25">
                  <c:v>3</c:v>
                </c:pt>
                <c:pt idx="26">
                  <c:v>1</c:v>
                </c:pt>
                <c:pt idx="27">
                  <c:v>1</c:v>
                </c:pt>
                <c:pt idx="28">
                  <c:v>2</c:v>
                </c:pt>
                <c:pt idx="29">
                  <c:v>2</c:v>
                </c:pt>
                <c:pt idx="30">
                  <c:v>1</c:v>
                </c:pt>
                <c:pt idx="31">
                  <c:v>2</c:v>
                </c:pt>
                <c:pt idx="32">
                  <c:v>1</c:v>
                </c:pt>
                <c:pt idx="33">
                  <c:v>1</c:v>
                </c:pt>
              </c:numCache>
            </c:numRef>
          </c:val>
          <c:extLst>
            <c:ext xmlns:c16="http://schemas.microsoft.com/office/drawing/2014/chart" uri="{C3380CC4-5D6E-409C-BE32-E72D297353CC}">
              <c16:uniqueId val="{00000044-098E-4E9C-8A87-6D0A23E3D3F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285144956425742"/>
          <c:y val="1.7506394166298577E-2"/>
          <c:w val="0.25511378740438129"/>
          <c:h val="0.9824936058337013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Location of Publication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3B1-44B7-811C-FF0B48F81F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3B1-44B7-811C-FF0B48F81FF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3B1-44B7-811C-FF0B48F81FF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3B1-44B7-811C-FF0B48F81FF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3B1-44B7-811C-FF0B48F81FF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3B1-44B7-811C-FF0B48F81FF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UK</c:v>
                </c:pt>
                <c:pt idx="1">
                  <c:v>US</c:v>
                </c:pt>
                <c:pt idx="2">
                  <c:v>India</c:v>
                </c:pt>
                <c:pt idx="3">
                  <c:v>Switzerland</c:v>
                </c:pt>
                <c:pt idx="4">
                  <c:v>France</c:v>
                </c:pt>
                <c:pt idx="5">
                  <c:v>Netherlands</c:v>
                </c:pt>
              </c:strCache>
            </c:strRef>
          </c:cat>
          <c:val>
            <c:numRef>
              <c:f>Sheet1!$B$2:$B$7</c:f>
              <c:numCache>
                <c:formatCode>0%</c:formatCode>
                <c:ptCount val="6"/>
                <c:pt idx="0">
                  <c:v>0.78</c:v>
                </c:pt>
                <c:pt idx="1">
                  <c:v>0.18</c:v>
                </c:pt>
                <c:pt idx="2" formatCode="0.00%">
                  <c:v>5.0000000000000001E-3</c:v>
                </c:pt>
                <c:pt idx="3" formatCode="0.00%">
                  <c:v>1.4E-2</c:v>
                </c:pt>
                <c:pt idx="4" formatCode="0.00%">
                  <c:v>5.0000000000000001E-3</c:v>
                </c:pt>
                <c:pt idx="5" formatCode="0.00%">
                  <c:v>5.0000000000000001E-3</c:v>
                </c:pt>
              </c:numCache>
            </c:numRef>
          </c:val>
          <c:extLst>
            <c:ext xmlns:c16="http://schemas.microsoft.com/office/drawing/2014/chart" uri="{C3380CC4-5D6E-409C-BE32-E72D297353CC}">
              <c16:uniqueId val="{0000000C-A3B1-44B7-811C-FF0B48F81FF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 Location of University Affliation </a:t>
            </a:r>
          </a:p>
        </c:rich>
      </c:tx>
      <c:layout>
        <c:manualLayout>
          <c:xMode val="edge"/>
          <c:yMode val="edge"/>
          <c:x val="3.7679948216089644E-2"/>
          <c:y val="3.637465898757199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Chart to Show Location of University Affliation </c:v>
                </c:pt>
              </c:strCache>
            </c:strRef>
          </c:tx>
          <c:dPt>
            <c:idx val="0"/>
            <c:bubble3D val="0"/>
            <c:spPr>
              <a:solidFill>
                <a:schemeClr val="accent1">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56-47CE-BB4D-9F198BC14B2C}"/>
              </c:ext>
            </c:extLst>
          </c:dPt>
          <c:dPt>
            <c:idx val="1"/>
            <c:bubble3D val="0"/>
            <c:spPr>
              <a:solidFill>
                <a:schemeClr val="accent2">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56-47CE-BB4D-9F198BC14B2C}"/>
              </c:ext>
            </c:extLst>
          </c:dPt>
          <c:dPt>
            <c:idx val="2"/>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56-47CE-BB4D-9F198BC14B2C}"/>
              </c:ext>
            </c:extLst>
          </c:dPt>
          <c:dPt>
            <c:idx val="3"/>
            <c:bubble3D val="0"/>
            <c:spPr>
              <a:solidFill>
                <a:schemeClr val="accent4">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556-47CE-BB4D-9F198BC14B2C}"/>
              </c:ext>
            </c:extLst>
          </c:dPt>
          <c:dPt>
            <c:idx val="4"/>
            <c:bubble3D val="0"/>
            <c:spPr>
              <a:solidFill>
                <a:schemeClr val="accent5">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556-47CE-BB4D-9F198BC14B2C}"/>
              </c:ext>
            </c:extLst>
          </c:dPt>
          <c:dPt>
            <c:idx val="5"/>
            <c:bubble3D val="0"/>
            <c:spPr>
              <a:solidFill>
                <a:schemeClr val="accent6">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556-47CE-BB4D-9F198BC14B2C}"/>
              </c:ext>
            </c:extLst>
          </c:dPt>
          <c:dPt>
            <c:idx val="6"/>
            <c:bubble3D val="0"/>
            <c:spPr>
              <a:solidFill>
                <a:schemeClr val="accent1">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556-47CE-BB4D-9F198BC14B2C}"/>
              </c:ext>
            </c:extLst>
          </c:dPt>
          <c:dPt>
            <c:idx val="7"/>
            <c:bubble3D val="0"/>
            <c:spPr>
              <a:solidFill>
                <a:schemeClr val="accent2">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556-47CE-BB4D-9F198BC14B2C}"/>
              </c:ext>
            </c:extLst>
          </c:dPt>
          <c:dPt>
            <c:idx val="8"/>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556-47CE-BB4D-9F198BC14B2C}"/>
              </c:ext>
            </c:extLst>
          </c:dPt>
          <c:dPt>
            <c:idx val="9"/>
            <c:bubble3D val="0"/>
            <c:spPr>
              <a:solidFill>
                <a:schemeClr val="accent4">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9556-47CE-BB4D-9F198BC14B2C}"/>
              </c:ext>
            </c:extLst>
          </c:dPt>
          <c:dPt>
            <c:idx val="10"/>
            <c:bubble3D val="0"/>
            <c:spPr>
              <a:solidFill>
                <a:schemeClr val="accent5">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9556-47CE-BB4D-9F198BC14B2C}"/>
              </c:ext>
            </c:extLst>
          </c:dPt>
          <c:dPt>
            <c:idx val="11"/>
            <c:bubble3D val="0"/>
            <c:spPr>
              <a:solidFill>
                <a:schemeClr val="accent6">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9556-47CE-BB4D-9F198BC14B2C}"/>
              </c:ext>
            </c:extLst>
          </c:dPt>
          <c:dPt>
            <c:idx val="12"/>
            <c:bubble3D val="0"/>
            <c:spPr>
              <a:solidFill>
                <a:schemeClr val="accent1">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9556-47CE-BB4D-9F198BC14B2C}"/>
              </c:ext>
            </c:extLst>
          </c:dPt>
          <c:dPt>
            <c:idx val="13"/>
            <c:bubble3D val="0"/>
            <c:spPr>
              <a:solidFill>
                <a:schemeClr val="accent2">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9556-47CE-BB4D-9F198BC14B2C}"/>
              </c:ext>
            </c:extLst>
          </c:dPt>
          <c:dPt>
            <c:idx val="14"/>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9556-47CE-BB4D-9F198BC14B2C}"/>
              </c:ext>
            </c:extLst>
          </c:dPt>
          <c:dPt>
            <c:idx val="15"/>
            <c:bubble3D val="0"/>
            <c:spPr>
              <a:solidFill>
                <a:schemeClr val="accent4">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9556-47CE-BB4D-9F198BC14B2C}"/>
              </c:ext>
            </c:extLst>
          </c:dPt>
          <c:dPt>
            <c:idx val="16"/>
            <c:bubble3D val="0"/>
            <c:spPr>
              <a:solidFill>
                <a:schemeClr val="accent5">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9556-47CE-BB4D-9F198BC14B2C}"/>
              </c:ext>
            </c:extLst>
          </c:dPt>
          <c:dPt>
            <c:idx val="17"/>
            <c:bubble3D val="0"/>
            <c:spPr>
              <a:solidFill>
                <a:schemeClr val="accent6">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9556-47CE-BB4D-9F198BC14B2C}"/>
              </c:ext>
            </c:extLst>
          </c:dPt>
          <c:dPt>
            <c:idx val="18"/>
            <c:bubble3D val="0"/>
            <c:spPr>
              <a:solidFill>
                <a:schemeClr val="accent1">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9556-47CE-BB4D-9F198BC14B2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Sheet1!$A$2:$A$20</c:f>
              <c:strCache>
                <c:ptCount val="19"/>
                <c:pt idx="0">
                  <c:v>Britain</c:v>
                </c:pt>
                <c:pt idx="1">
                  <c:v>US</c:v>
                </c:pt>
                <c:pt idx="2">
                  <c:v>Ireland</c:v>
                </c:pt>
                <c:pt idx="3">
                  <c:v>Canada</c:v>
                </c:pt>
                <c:pt idx="4">
                  <c:v>Norway</c:v>
                </c:pt>
                <c:pt idx="5">
                  <c:v>New Zealand</c:v>
                </c:pt>
                <c:pt idx="6">
                  <c:v>Australia</c:v>
                </c:pt>
                <c:pt idx="7">
                  <c:v>Italy </c:v>
                </c:pt>
                <c:pt idx="8">
                  <c:v>China</c:v>
                </c:pt>
                <c:pt idx="9">
                  <c:v>Belgium</c:v>
                </c:pt>
                <c:pt idx="10">
                  <c:v>Germany</c:v>
                </c:pt>
                <c:pt idx="11">
                  <c:v>Denmark</c:v>
                </c:pt>
                <c:pt idx="12">
                  <c:v>Switzerland</c:v>
                </c:pt>
                <c:pt idx="13">
                  <c:v>France</c:v>
                </c:pt>
                <c:pt idx="14">
                  <c:v>South Africa</c:v>
                </c:pt>
                <c:pt idx="15">
                  <c:v>India</c:v>
                </c:pt>
                <c:pt idx="16">
                  <c:v>South Korea</c:v>
                </c:pt>
                <c:pt idx="17">
                  <c:v>Argentina</c:v>
                </c:pt>
                <c:pt idx="18">
                  <c:v>Singapore</c:v>
                </c:pt>
              </c:strCache>
            </c:strRef>
          </c:cat>
          <c:val>
            <c:numRef>
              <c:f>Sheet1!$B$2:$B$20</c:f>
              <c:numCache>
                <c:formatCode>General</c:formatCode>
                <c:ptCount val="19"/>
                <c:pt idx="0">
                  <c:v>90</c:v>
                </c:pt>
                <c:pt idx="1">
                  <c:v>40</c:v>
                </c:pt>
                <c:pt idx="2">
                  <c:v>1</c:v>
                </c:pt>
                <c:pt idx="3">
                  <c:v>3</c:v>
                </c:pt>
                <c:pt idx="4">
                  <c:v>1</c:v>
                </c:pt>
                <c:pt idx="5">
                  <c:v>3</c:v>
                </c:pt>
                <c:pt idx="6">
                  <c:v>7</c:v>
                </c:pt>
                <c:pt idx="7">
                  <c:v>1</c:v>
                </c:pt>
                <c:pt idx="8">
                  <c:v>1</c:v>
                </c:pt>
                <c:pt idx="9">
                  <c:v>3</c:v>
                </c:pt>
                <c:pt idx="10">
                  <c:v>2</c:v>
                </c:pt>
                <c:pt idx="11">
                  <c:v>1</c:v>
                </c:pt>
                <c:pt idx="12">
                  <c:v>1</c:v>
                </c:pt>
                <c:pt idx="13">
                  <c:v>2</c:v>
                </c:pt>
                <c:pt idx="14">
                  <c:v>2</c:v>
                </c:pt>
                <c:pt idx="15">
                  <c:v>1</c:v>
                </c:pt>
                <c:pt idx="16">
                  <c:v>1</c:v>
                </c:pt>
                <c:pt idx="17">
                  <c:v>2</c:v>
                </c:pt>
                <c:pt idx="18">
                  <c:v>1</c:v>
                </c:pt>
              </c:numCache>
            </c:numRef>
          </c:val>
          <c:extLst>
            <c:ext xmlns:c16="http://schemas.microsoft.com/office/drawing/2014/chart" uri="{C3380CC4-5D6E-409C-BE32-E72D297353CC}">
              <c16:uniqueId val="{00000026-9556-47CE-BB4D-9F198BC14B2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2526228492271814"/>
          <c:y val="1.2299087614048217E-2"/>
          <c:w val="0.16084882618839311"/>
          <c:h val="0.9791713535808024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Distribution of Authors Not</a:t>
            </a:r>
            <a:r>
              <a:rPr lang="en-GB" baseline="0"/>
              <a:t> University Affilated</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Chart to show distribution of unaffiliated authors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90-41D9-9AD7-5216C300C7D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90-41D9-9AD7-5216C300C7D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290-41D9-9AD7-5216C300C7D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290-41D9-9AD7-5216C300C7D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290-41D9-9AD7-5216C300C7D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British</c:v>
                </c:pt>
                <c:pt idx="1">
                  <c:v>American</c:v>
                </c:pt>
                <c:pt idx="2">
                  <c:v>Danish</c:v>
                </c:pt>
                <c:pt idx="3">
                  <c:v>French</c:v>
                </c:pt>
                <c:pt idx="4">
                  <c:v>American-Bolivian</c:v>
                </c:pt>
              </c:strCache>
            </c:strRef>
          </c:cat>
          <c:val>
            <c:numRef>
              <c:f>Sheet1!$B$2:$B$6</c:f>
              <c:numCache>
                <c:formatCode>General</c:formatCode>
                <c:ptCount val="5"/>
                <c:pt idx="0">
                  <c:v>10</c:v>
                </c:pt>
                <c:pt idx="1">
                  <c:v>3</c:v>
                </c:pt>
                <c:pt idx="2">
                  <c:v>1</c:v>
                </c:pt>
                <c:pt idx="3">
                  <c:v>1</c:v>
                </c:pt>
                <c:pt idx="4">
                  <c:v>1</c:v>
                </c:pt>
              </c:numCache>
            </c:numRef>
          </c:val>
          <c:extLst>
            <c:ext xmlns:c16="http://schemas.microsoft.com/office/drawing/2014/chart" uri="{C3380CC4-5D6E-409C-BE32-E72D297353CC}">
              <c16:uniqueId val="{0000000A-3290-41D9-9AD7-5216C300C7D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7d9d35-7ed1-4006-943d-fdd99f3f8645}"/>
      </w:docPartPr>
      <w:docPartBody>
        <w:p w14:paraId="7B963F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41">
    <a:dk1>
      <a:sysClr val="windowText" lastClr="000000"/>
    </a:dk1>
    <a:lt1>
      <a:sysClr val="window" lastClr="FFFFFF"/>
    </a:lt1>
    <a:dk2>
      <a:srgbClr val="39302A"/>
    </a:dk2>
    <a:lt2>
      <a:srgbClr val="E5DEDB"/>
    </a:lt2>
    <a:accent1>
      <a:srgbClr val="F36826"/>
    </a:accent1>
    <a:accent2>
      <a:srgbClr val="FB8E09"/>
    </a:accent2>
    <a:accent3>
      <a:srgbClr val="D48B32"/>
    </a:accent3>
    <a:accent4>
      <a:srgbClr val="E64823"/>
    </a:accent4>
    <a:accent5>
      <a:srgbClr val="FFCA08"/>
    </a:accent5>
    <a:accent6>
      <a:srgbClr val="AF695B"/>
    </a:accent6>
    <a:hlink>
      <a:srgbClr val="2998E3"/>
    </a:hlink>
    <a:folHlink>
      <a:srgbClr val="7F723D"/>
    </a:folHlink>
  </a:clrScheme>
  <a:fontScheme name="Retrospect">
    <a:majorFont>
      <a:latin typeface="Bookman Old Style"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Override>
</file>

<file path=word/theme/themeOverride2.xml><?xml version="1.0" encoding="utf-8"?>
<a:themeOverride xmlns:a="http://schemas.openxmlformats.org/drawingml/2006/main">
  <a:clrScheme name="Custom 34">
    <a:dk1>
      <a:sysClr val="windowText" lastClr="000000"/>
    </a:dk1>
    <a:lt1>
      <a:sysClr val="window" lastClr="FFFFFF"/>
    </a:lt1>
    <a:dk2>
      <a:srgbClr val="39302A"/>
    </a:dk2>
    <a:lt2>
      <a:srgbClr val="E5DEDB"/>
    </a:lt2>
    <a:accent1>
      <a:srgbClr val="EC7016"/>
    </a:accent1>
    <a:accent2>
      <a:srgbClr val="F8931D"/>
    </a:accent2>
    <a:accent3>
      <a:srgbClr val="CE8D3E"/>
    </a:accent3>
    <a:accent4>
      <a:srgbClr val="E64823"/>
    </a:accent4>
    <a:accent5>
      <a:srgbClr val="FFCA08"/>
    </a:accent5>
    <a:accent6>
      <a:srgbClr val="9C6A6A"/>
    </a:accent6>
    <a:hlink>
      <a:srgbClr val="2998E3"/>
    </a:hlink>
    <a:folHlink>
      <a:srgbClr val="7F723D"/>
    </a:folHlink>
  </a:clrScheme>
  <a:fontScheme name="Retrospect">
    <a:majorFont>
      <a:latin typeface="Bookman Old Style"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Override>
</file>

<file path=word/theme/themeOverride3.xml><?xml version="1.0" encoding="utf-8"?>
<a:themeOverride xmlns:a="http://schemas.openxmlformats.org/drawingml/2006/main">
  <a:clrScheme name="Custom 34">
    <a:dk1>
      <a:sysClr val="windowText" lastClr="000000"/>
    </a:dk1>
    <a:lt1>
      <a:sysClr val="window" lastClr="FFFFFF"/>
    </a:lt1>
    <a:dk2>
      <a:srgbClr val="39302A"/>
    </a:dk2>
    <a:lt2>
      <a:srgbClr val="E5DEDB"/>
    </a:lt2>
    <a:accent1>
      <a:srgbClr val="EC7016"/>
    </a:accent1>
    <a:accent2>
      <a:srgbClr val="F8931D"/>
    </a:accent2>
    <a:accent3>
      <a:srgbClr val="CE8D3E"/>
    </a:accent3>
    <a:accent4>
      <a:srgbClr val="E64823"/>
    </a:accent4>
    <a:accent5>
      <a:srgbClr val="FFCA08"/>
    </a:accent5>
    <a:accent6>
      <a:srgbClr val="9C6A6A"/>
    </a:accent6>
    <a:hlink>
      <a:srgbClr val="2998E3"/>
    </a:hlink>
    <a:folHlink>
      <a:srgbClr val="7F723D"/>
    </a:folHlink>
  </a:clrScheme>
  <a:fontScheme name="Retrospect">
    <a:majorFont>
      <a:latin typeface="Bookman Old Style"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Override>
</file>

<file path=word/theme/themeOverride4.xml><?xml version="1.0" encoding="utf-8"?>
<a:themeOverride xmlns:a="http://schemas.openxmlformats.org/drawingml/2006/main">
  <a:clrScheme name="Custom 34">
    <a:dk1>
      <a:sysClr val="windowText" lastClr="000000"/>
    </a:dk1>
    <a:lt1>
      <a:sysClr val="window" lastClr="FFFFFF"/>
    </a:lt1>
    <a:dk2>
      <a:srgbClr val="39302A"/>
    </a:dk2>
    <a:lt2>
      <a:srgbClr val="E5DEDB"/>
    </a:lt2>
    <a:accent1>
      <a:srgbClr val="EC7016"/>
    </a:accent1>
    <a:accent2>
      <a:srgbClr val="F8931D"/>
    </a:accent2>
    <a:accent3>
      <a:srgbClr val="CE8D3E"/>
    </a:accent3>
    <a:accent4>
      <a:srgbClr val="E64823"/>
    </a:accent4>
    <a:accent5>
      <a:srgbClr val="FFCA08"/>
    </a:accent5>
    <a:accent6>
      <a:srgbClr val="9C6A6A"/>
    </a:accent6>
    <a:hlink>
      <a:srgbClr val="2998E3"/>
    </a:hlink>
    <a:folHlink>
      <a:srgbClr val="7F723D"/>
    </a:folHlink>
  </a:clrScheme>
  <a:fontScheme name="Retrospect">
    <a:majorFont>
      <a:latin typeface="Bookman Old Style"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Override>
</file>

<file path=word/theme/themeOverride5.xml><?xml version="1.0" encoding="utf-8"?>
<a:themeOverride xmlns:a="http://schemas.openxmlformats.org/drawingml/2006/main">
  <a:clrScheme name="Custom 34">
    <a:dk1>
      <a:sysClr val="windowText" lastClr="000000"/>
    </a:dk1>
    <a:lt1>
      <a:sysClr val="window" lastClr="FFFFFF"/>
    </a:lt1>
    <a:dk2>
      <a:srgbClr val="39302A"/>
    </a:dk2>
    <a:lt2>
      <a:srgbClr val="E5DEDB"/>
    </a:lt2>
    <a:accent1>
      <a:srgbClr val="EC7016"/>
    </a:accent1>
    <a:accent2>
      <a:srgbClr val="F8931D"/>
    </a:accent2>
    <a:accent3>
      <a:srgbClr val="CE8D3E"/>
    </a:accent3>
    <a:accent4>
      <a:srgbClr val="E64823"/>
    </a:accent4>
    <a:accent5>
      <a:srgbClr val="FFCA08"/>
    </a:accent5>
    <a:accent6>
      <a:srgbClr val="9C6A6A"/>
    </a:accent6>
    <a:hlink>
      <a:srgbClr val="2998E3"/>
    </a:hlink>
    <a:folHlink>
      <a:srgbClr val="7F723D"/>
    </a:folHlink>
  </a:clrScheme>
  <a:fontScheme name="Retrospect">
    <a:majorFont>
      <a:latin typeface="Bookman Old Style"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59F9525-D272-4180-ADD9-7CB08A7449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Esta-Rose Nyeko-Lacek [hy19enl]</dc:creator>
  <keywords/>
  <dc:description/>
  <lastModifiedBy>Nina Wardleworth</lastModifiedBy>
  <revision>1181</revision>
  <dcterms:created xsi:type="dcterms:W3CDTF">2021-08-26T11:14:00.0000000Z</dcterms:created>
  <dcterms:modified xsi:type="dcterms:W3CDTF">2021-09-24T11:13:52.4512413Z</dcterms:modified>
</coreProperties>
</file>